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9C69C" w14:textId="77777777" w:rsidR="00C7014B" w:rsidRDefault="00C7014B">
      <w:pPr>
        <w:rPr>
          <w:rFonts w:ascii="Arial" w:hAnsi="Arial" w:cs="Arial"/>
          <w:lang w:val="en-US"/>
        </w:rPr>
      </w:pPr>
    </w:p>
    <w:p w14:paraId="2979C69D" w14:textId="77777777" w:rsidR="00C7014B" w:rsidRDefault="00C7014B">
      <w:pPr>
        <w:tabs>
          <w:tab w:val="left" w:pos="1134"/>
        </w:tabs>
        <w:jc w:val="both"/>
        <w:rPr>
          <w:rFonts w:ascii="Arial" w:hAnsi="Arial" w:cs="Arial"/>
          <w:b/>
          <w:lang w:val="lt-LT"/>
        </w:rPr>
      </w:pPr>
    </w:p>
    <w:p w14:paraId="2979C69E" w14:textId="77777777" w:rsidR="00C7014B" w:rsidRDefault="00C7014B">
      <w:pPr>
        <w:tabs>
          <w:tab w:val="left" w:pos="1134"/>
        </w:tabs>
        <w:jc w:val="both"/>
        <w:rPr>
          <w:rFonts w:ascii="Arial" w:hAnsi="Arial" w:cs="Arial"/>
          <w:b/>
          <w:lang w:val="lt-LT"/>
        </w:rPr>
      </w:pPr>
    </w:p>
    <w:p w14:paraId="2979C69F" w14:textId="77777777" w:rsidR="00C7014B" w:rsidRDefault="00C7014B">
      <w:pPr>
        <w:tabs>
          <w:tab w:val="left" w:pos="1134"/>
        </w:tabs>
        <w:jc w:val="both"/>
        <w:rPr>
          <w:rFonts w:ascii="Arial" w:hAnsi="Arial" w:cs="Arial"/>
          <w:b/>
          <w:lang w:val="lt-LT"/>
        </w:rPr>
      </w:pPr>
    </w:p>
    <w:p w14:paraId="2979C6A0" w14:textId="77777777" w:rsidR="00C7014B" w:rsidRDefault="00C7014B">
      <w:pPr>
        <w:tabs>
          <w:tab w:val="left" w:pos="1134"/>
        </w:tabs>
        <w:jc w:val="both"/>
        <w:rPr>
          <w:rFonts w:ascii="Arial" w:hAnsi="Arial" w:cs="Arial"/>
          <w:b/>
          <w:lang w:val="lt-LT"/>
        </w:rPr>
      </w:pPr>
    </w:p>
    <w:p w14:paraId="2979C6A1" w14:textId="77777777" w:rsidR="00C7014B" w:rsidRDefault="00C7014B">
      <w:pPr>
        <w:tabs>
          <w:tab w:val="left" w:pos="1134"/>
        </w:tabs>
        <w:jc w:val="both"/>
        <w:rPr>
          <w:rFonts w:ascii="Arial" w:hAnsi="Arial" w:cs="Arial"/>
          <w:b/>
          <w:lang w:val="lt-LT"/>
        </w:rPr>
      </w:pPr>
    </w:p>
    <w:p w14:paraId="2979C6A2" w14:textId="77777777" w:rsidR="00C7014B" w:rsidRDefault="00C7014B">
      <w:pPr>
        <w:tabs>
          <w:tab w:val="left" w:pos="1134"/>
        </w:tabs>
        <w:jc w:val="both"/>
        <w:rPr>
          <w:rFonts w:ascii="Arial" w:hAnsi="Arial" w:cs="Arial"/>
          <w:b/>
          <w:lang w:val="lt-LT"/>
        </w:rPr>
      </w:pPr>
    </w:p>
    <w:p w14:paraId="2979C6A3" w14:textId="77777777" w:rsidR="00C7014B" w:rsidRDefault="00C7014B">
      <w:pPr>
        <w:tabs>
          <w:tab w:val="left" w:pos="1134"/>
        </w:tabs>
        <w:jc w:val="both"/>
        <w:rPr>
          <w:rFonts w:ascii="Arial" w:hAnsi="Arial" w:cs="Arial"/>
          <w:b/>
          <w:lang w:val="lt-LT"/>
        </w:rPr>
      </w:pPr>
    </w:p>
    <w:p w14:paraId="2979C6A4" w14:textId="77777777" w:rsidR="00C7014B" w:rsidRDefault="00C7014B">
      <w:pPr>
        <w:tabs>
          <w:tab w:val="left" w:pos="1134"/>
        </w:tabs>
        <w:jc w:val="both"/>
        <w:rPr>
          <w:rFonts w:ascii="Arial" w:hAnsi="Arial" w:cs="Arial"/>
          <w:b/>
          <w:lang w:val="lt-LT"/>
        </w:rPr>
      </w:pPr>
    </w:p>
    <w:p w14:paraId="2979C6A5" w14:textId="77777777" w:rsidR="00C7014B" w:rsidRDefault="00C7014B">
      <w:pPr>
        <w:tabs>
          <w:tab w:val="left" w:pos="1134"/>
        </w:tabs>
        <w:jc w:val="both"/>
        <w:rPr>
          <w:rFonts w:ascii="Arial" w:hAnsi="Arial" w:cs="Arial"/>
          <w:b/>
          <w:lang w:val="lt-LT"/>
        </w:rPr>
      </w:pPr>
    </w:p>
    <w:p w14:paraId="2979C6A6" w14:textId="77777777" w:rsidR="00C7014B" w:rsidRDefault="00C7014B">
      <w:pPr>
        <w:tabs>
          <w:tab w:val="left" w:pos="1134"/>
        </w:tabs>
        <w:jc w:val="both"/>
        <w:rPr>
          <w:rFonts w:ascii="Arial" w:hAnsi="Arial" w:cs="Arial"/>
          <w:b/>
          <w:lang w:val="lt-LT"/>
        </w:rPr>
      </w:pPr>
    </w:p>
    <w:p w14:paraId="2979C6A7" w14:textId="77777777" w:rsidR="00C7014B" w:rsidRDefault="00000000">
      <w:pPr>
        <w:tabs>
          <w:tab w:val="left" w:pos="1134"/>
        </w:tabs>
        <w:jc w:val="center"/>
        <w:rPr>
          <w:rFonts w:ascii="Arial" w:hAnsi="Arial" w:cs="Arial"/>
          <w:b/>
          <w:bCs/>
          <w:lang w:val="lt-LT"/>
        </w:rPr>
      </w:pPr>
      <w:r>
        <w:rPr>
          <w:rFonts w:ascii="Arial" w:hAnsi="Arial" w:cs="Arial"/>
          <w:lang w:val="lt-LT"/>
        </w:rPr>
        <w:t xml:space="preserve"> </w:t>
      </w:r>
      <w:r>
        <w:rPr>
          <w:rFonts w:ascii="Arial" w:hAnsi="Arial" w:cs="Arial"/>
          <w:b/>
          <w:bCs/>
          <w:lang w:val="lt-LT"/>
        </w:rPr>
        <w:t xml:space="preserve">TECHNINĖ UŽDUOTIS </w:t>
      </w:r>
    </w:p>
    <w:p w14:paraId="2979C6A8" w14:textId="77777777" w:rsidR="00C7014B" w:rsidRDefault="00C7014B">
      <w:pPr>
        <w:tabs>
          <w:tab w:val="left" w:pos="1134"/>
        </w:tabs>
        <w:jc w:val="center"/>
        <w:rPr>
          <w:rFonts w:ascii="Arial" w:hAnsi="Arial" w:cs="Arial"/>
          <w:b/>
          <w:lang w:val="lt-LT"/>
        </w:rPr>
      </w:pPr>
    </w:p>
    <w:p w14:paraId="2979C6A9" w14:textId="77777777" w:rsidR="00C7014B" w:rsidRDefault="00000000">
      <w:pPr>
        <w:pStyle w:val="Pavadinimas1"/>
        <w:rPr>
          <w:rFonts w:ascii="Arial" w:hAnsi="Arial" w:cs="Arial"/>
          <w:b w:val="0"/>
          <w:bCs/>
          <w:sz w:val="24"/>
        </w:rPr>
      </w:pPr>
      <w:r>
        <w:rPr>
          <w:rFonts w:ascii="Arial" w:hAnsi="Arial" w:cs="Arial"/>
          <w:sz w:val="24"/>
        </w:rPr>
        <w:t xml:space="preserve">110/10 kV Židikų TP 110 kV skirstyklos rekonstravimas </w:t>
      </w:r>
    </w:p>
    <w:p w14:paraId="2979C6AA" w14:textId="77777777" w:rsidR="00C7014B" w:rsidRDefault="00000000">
      <w:pPr>
        <w:pStyle w:val="NormalWeb"/>
        <w:spacing w:before="0" w:beforeAutospacing="0" w:after="0" w:afterAutospacing="0"/>
        <w:jc w:val="center"/>
        <w:rPr>
          <w:rFonts w:ascii="Arial" w:hAnsi="Arial" w:cs="Arial"/>
          <w:b/>
          <w:bCs/>
        </w:rPr>
      </w:pPr>
      <w:r>
        <w:rPr>
          <w:rFonts w:ascii="Arial" w:hAnsi="Arial" w:cs="Arial"/>
          <w:bCs/>
        </w:rPr>
        <w:t>INVESTICIJŲ PROJEKTO NR.</w:t>
      </w:r>
      <w:r>
        <w:rPr>
          <w:rFonts w:ascii="Arial" w:hAnsi="Arial" w:cs="Arial"/>
          <w:bCs/>
          <w:color w:val="FF0000"/>
        </w:rPr>
        <w:t xml:space="preserve"> </w:t>
      </w:r>
      <w:r>
        <w:rPr>
          <w:rFonts w:ascii="Arial" w:hAnsi="Arial" w:cs="Arial"/>
        </w:rPr>
        <w:t>PPRL25105</w:t>
      </w:r>
    </w:p>
    <w:p w14:paraId="2979C6AB" w14:textId="77777777" w:rsidR="00C7014B" w:rsidRDefault="00C7014B">
      <w:pPr>
        <w:pStyle w:val="Pavadinimas1"/>
        <w:rPr>
          <w:rFonts w:ascii="Arial" w:hAnsi="Arial" w:cs="Arial"/>
          <w:b w:val="0"/>
          <w:bCs/>
          <w:sz w:val="24"/>
        </w:rPr>
      </w:pPr>
    </w:p>
    <w:p w14:paraId="2979C6AC" w14:textId="77777777" w:rsidR="00C7014B" w:rsidRDefault="00C7014B">
      <w:pPr>
        <w:jc w:val="center"/>
        <w:rPr>
          <w:rFonts w:ascii="Arial" w:hAnsi="Arial" w:cs="Arial"/>
          <w:b/>
          <w:bCs/>
          <w:lang w:val="pt-BR"/>
        </w:rPr>
      </w:pPr>
    </w:p>
    <w:p w14:paraId="2979C6AD" w14:textId="77777777" w:rsidR="00C7014B" w:rsidRDefault="00000000">
      <w:pPr>
        <w:rPr>
          <w:rFonts w:ascii="Arial" w:hAnsi="Arial" w:cs="Arial"/>
          <w:b/>
          <w:lang w:val="lt-LT"/>
        </w:rPr>
      </w:pPr>
      <w:r>
        <w:rPr>
          <w:rFonts w:ascii="Arial" w:hAnsi="Arial" w:cs="Arial"/>
          <w:b/>
          <w:lang w:val="lt-LT"/>
        </w:rPr>
        <w:br w:type="page"/>
      </w:r>
    </w:p>
    <w:p w14:paraId="2979C6AE" w14:textId="77777777" w:rsidR="00C7014B" w:rsidRDefault="00C7014B">
      <w:pPr>
        <w:rPr>
          <w:rFonts w:ascii="Arial" w:hAnsi="Arial" w:cs="Arial"/>
          <w:b/>
          <w:lang w:val="lt-LT"/>
        </w:rPr>
      </w:pPr>
    </w:p>
    <w:p w14:paraId="2979C6AF" w14:textId="77777777" w:rsidR="00C7014B" w:rsidRDefault="00C7014B">
      <w:pPr>
        <w:tabs>
          <w:tab w:val="left" w:pos="1134"/>
        </w:tabs>
        <w:jc w:val="center"/>
        <w:rPr>
          <w:rFonts w:ascii="Arial" w:hAnsi="Arial" w:cs="Arial"/>
          <w:b/>
          <w:lang w:val="lt-LT"/>
        </w:rPr>
      </w:pPr>
    </w:p>
    <w:p w14:paraId="2979C6B0" w14:textId="77777777" w:rsidR="00C7014B" w:rsidRDefault="00C7014B">
      <w:pPr>
        <w:tabs>
          <w:tab w:val="left" w:pos="1134"/>
        </w:tabs>
        <w:jc w:val="center"/>
        <w:rPr>
          <w:rFonts w:ascii="Arial" w:hAnsi="Arial" w:cs="Arial"/>
          <w:b/>
          <w:lang w:val="lt-LT"/>
        </w:rPr>
      </w:pPr>
    </w:p>
    <w:p w14:paraId="2979C6B1" w14:textId="77777777" w:rsidR="00C7014B" w:rsidRDefault="00000000">
      <w:pPr>
        <w:tabs>
          <w:tab w:val="left" w:pos="1134"/>
        </w:tabs>
        <w:jc w:val="center"/>
        <w:rPr>
          <w:rFonts w:ascii="Arial" w:hAnsi="Arial" w:cs="Arial"/>
          <w:b/>
          <w:lang w:val="lt-LT"/>
        </w:rPr>
      </w:pPr>
      <w:r>
        <w:rPr>
          <w:rFonts w:ascii="Arial" w:hAnsi="Arial" w:cs="Arial"/>
          <w:b/>
          <w:lang w:val="lt-LT"/>
        </w:rPr>
        <w:t>TURINYS</w:t>
      </w:r>
    </w:p>
    <w:p w14:paraId="2979C6B2" w14:textId="77777777" w:rsidR="00C7014B" w:rsidRDefault="00C7014B">
      <w:pPr>
        <w:tabs>
          <w:tab w:val="left" w:pos="1134"/>
          <w:tab w:val="left" w:pos="2867"/>
        </w:tabs>
        <w:spacing w:after="60"/>
        <w:rPr>
          <w:rFonts w:ascii="Arial" w:hAnsi="Arial" w:cs="Arial"/>
          <w:b/>
          <w:lang w:val="lt-LT"/>
        </w:rPr>
      </w:pPr>
    </w:p>
    <w:sdt>
      <w:sdtPr>
        <w:rPr>
          <w:rFonts w:ascii="Arial" w:hAnsi="Arial" w:cs="Arial"/>
          <w:lang w:val="lt-LT"/>
        </w:rPr>
        <w:id w:val="-122239847"/>
        <w:docPartObj>
          <w:docPartGallery w:val="Table of Contents"/>
          <w:docPartUnique/>
        </w:docPartObj>
      </w:sdtPr>
      <w:sdtEndPr>
        <w:rPr>
          <w:noProof/>
        </w:rPr>
      </w:sdtEndPr>
      <w:sdtContent>
        <w:p w14:paraId="2979C6B3" w14:textId="77777777" w:rsidR="00C7014B" w:rsidRDefault="00000000">
          <w:pPr>
            <w:pStyle w:val="TOC1"/>
            <w:rPr>
              <w:rFonts w:ascii="Arial" w:eastAsiaTheme="minorEastAsia" w:hAnsi="Arial" w:cs="Arial"/>
              <w:noProof/>
              <w:kern w:val="2"/>
              <w:lang w:val="lt-LT" w:eastAsia="lt-LT"/>
              <w14:ligatures w14:val="standardContextual"/>
            </w:rPr>
          </w:pPr>
          <w:r>
            <w:fldChar w:fldCharType="begin"/>
          </w:r>
          <w:r>
            <w:rPr>
              <w:rFonts w:ascii="Arial" w:hAnsi="Arial" w:cs="Arial"/>
              <w:b/>
              <w:bCs/>
              <w:lang w:val="lt-LT"/>
            </w:rPr>
            <w:instrText xml:space="preserve"> TOC \o "1-1" \h \z \u </w:instrText>
          </w:r>
          <w:r>
            <w:rPr>
              <w:rFonts w:ascii="Arial" w:hAnsi="Arial" w:cs="Arial"/>
              <w:b/>
              <w:bCs/>
              <w:lang w:val="lt-LT"/>
            </w:rPr>
            <w:fldChar w:fldCharType="separate"/>
          </w:r>
          <w:hyperlink w:anchor="_Toc226705729" w:history="1">
            <w:r w:rsidR="00C7014B">
              <w:rPr>
                <w:rStyle w:val="Hyperlink"/>
                <w:rFonts w:ascii="Arial" w:hAnsi="Arial" w:cs="Arial"/>
                <w:noProof/>
                <w:lang w:val="lt-LT"/>
              </w:rPr>
              <w:t>1.</w:t>
            </w:r>
            <w:r w:rsidR="00C7014B">
              <w:rPr>
                <w:rFonts w:ascii="Arial" w:eastAsiaTheme="minorEastAsia" w:hAnsi="Arial" w:cs="Arial"/>
                <w:noProof/>
                <w:kern w:val="2"/>
                <w:lang w:val="lt-LT" w:eastAsia="lt-LT"/>
                <w14:ligatures w14:val="standardContextual"/>
              </w:rPr>
              <w:tab/>
            </w:r>
            <w:r w:rsidR="00C7014B">
              <w:rPr>
                <w:rStyle w:val="Hyperlink"/>
                <w:rFonts w:ascii="Arial" w:hAnsi="Arial" w:cs="Arial"/>
                <w:noProof/>
                <w:lang w:val="lt-LT"/>
              </w:rPr>
              <w:t>BENDROJI INFORMACIJA</w:t>
            </w:r>
            <w:r w:rsidR="00C7014B">
              <w:rPr>
                <w:rFonts w:ascii="Arial" w:hAnsi="Arial" w:cs="Arial"/>
                <w:noProof/>
                <w:webHidden/>
              </w:rPr>
              <w:tab/>
            </w:r>
            <w:r w:rsidR="00C7014B">
              <w:rPr>
                <w:rFonts w:ascii="Arial" w:hAnsi="Arial" w:cs="Arial"/>
                <w:noProof/>
                <w:webHidden/>
              </w:rPr>
              <w:fldChar w:fldCharType="begin"/>
            </w:r>
            <w:r w:rsidR="00C7014B">
              <w:rPr>
                <w:rFonts w:ascii="Arial" w:hAnsi="Arial" w:cs="Arial"/>
                <w:noProof/>
                <w:webHidden/>
              </w:rPr>
              <w:instrText xml:space="preserve"> PAGEREF _Toc226705729 \h </w:instrText>
            </w:r>
            <w:r w:rsidR="00C7014B">
              <w:rPr>
                <w:rFonts w:ascii="Arial" w:hAnsi="Arial" w:cs="Arial"/>
                <w:noProof/>
                <w:webHidden/>
              </w:rPr>
            </w:r>
            <w:r w:rsidR="00C7014B">
              <w:rPr>
                <w:rFonts w:ascii="Arial" w:hAnsi="Arial" w:cs="Arial"/>
                <w:noProof/>
                <w:webHidden/>
              </w:rPr>
              <w:fldChar w:fldCharType="separate"/>
            </w:r>
            <w:r w:rsidR="00C7014B">
              <w:rPr>
                <w:rFonts w:ascii="Arial" w:hAnsi="Arial" w:cs="Arial"/>
                <w:noProof/>
                <w:webHidden/>
              </w:rPr>
              <w:t>3</w:t>
            </w:r>
            <w:r w:rsidR="00C7014B">
              <w:rPr>
                <w:rFonts w:ascii="Arial" w:hAnsi="Arial" w:cs="Arial"/>
                <w:noProof/>
                <w:webHidden/>
              </w:rPr>
              <w:fldChar w:fldCharType="end"/>
            </w:r>
          </w:hyperlink>
        </w:p>
        <w:p w14:paraId="2979C6B4" w14:textId="77777777" w:rsidR="00C7014B" w:rsidRDefault="00C7014B">
          <w:pPr>
            <w:pStyle w:val="TOC1"/>
            <w:rPr>
              <w:rFonts w:ascii="Arial" w:eastAsiaTheme="minorEastAsia" w:hAnsi="Arial" w:cs="Arial"/>
              <w:noProof/>
              <w:kern w:val="2"/>
              <w:lang w:val="lt-LT" w:eastAsia="lt-LT"/>
              <w14:ligatures w14:val="standardContextual"/>
            </w:rPr>
          </w:pPr>
          <w:hyperlink w:anchor="_Toc226705730" w:history="1">
            <w:r>
              <w:rPr>
                <w:rStyle w:val="Hyperlink"/>
                <w:rFonts w:ascii="Arial" w:hAnsi="Arial" w:cs="Arial"/>
                <w:noProof/>
                <w:lang w:val="lt-LT"/>
              </w:rPr>
              <w:t>2.</w:t>
            </w:r>
            <w:r>
              <w:rPr>
                <w:rFonts w:ascii="Arial" w:eastAsiaTheme="minorEastAsia" w:hAnsi="Arial" w:cs="Arial"/>
                <w:noProof/>
                <w:kern w:val="2"/>
                <w:lang w:val="lt-LT" w:eastAsia="lt-LT"/>
                <w14:ligatures w14:val="standardContextual"/>
              </w:rPr>
              <w:tab/>
            </w:r>
            <w:r>
              <w:rPr>
                <w:rStyle w:val="Hyperlink"/>
                <w:rFonts w:ascii="Arial" w:hAnsi="Arial" w:cs="Arial"/>
                <w:noProof/>
                <w:lang w:val="lt-LT"/>
              </w:rPr>
              <w:t>PROJEKTO KOMANDOS SUDĖTIS IR ATSAKOMYBĖS RENGIANT TU</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_Toc226705730 \h </w:instrText>
            </w:r>
            <w:r>
              <w:rPr>
                <w:rFonts w:ascii="Arial" w:hAnsi="Arial" w:cs="Arial"/>
                <w:noProof/>
                <w:webHidden/>
              </w:rPr>
            </w:r>
            <w:r>
              <w:rPr>
                <w:rFonts w:ascii="Arial" w:hAnsi="Arial" w:cs="Arial"/>
                <w:noProof/>
                <w:webHidden/>
              </w:rPr>
              <w:fldChar w:fldCharType="separate"/>
            </w:r>
            <w:r>
              <w:rPr>
                <w:rFonts w:ascii="Arial" w:hAnsi="Arial" w:cs="Arial"/>
                <w:noProof/>
                <w:webHidden/>
              </w:rPr>
              <w:t>4</w:t>
            </w:r>
            <w:r>
              <w:rPr>
                <w:rFonts w:ascii="Arial" w:hAnsi="Arial" w:cs="Arial"/>
                <w:noProof/>
                <w:webHidden/>
              </w:rPr>
              <w:fldChar w:fldCharType="end"/>
            </w:r>
          </w:hyperlink>
        </w:p>
        <w:p w14:paraId="2979C6B5" w14:textId="77777777" w:rsidR="00C7014B" w:rsidRDefault="00C7014B">
          <w:pPr>
            <w:pStyle w:val="TOC1"/>
            <w:rPr>
              <w:rFonts w:ascii="Arial" w:eastAsiaTheme="minorEastAsia" w:hAnsi="Arial" w:cs="Arial"/>
              <w:noProof/>
              <w:kern w:val="2"/>
              <w:lang w:val="lt-LT" w:eastAsia="lt-LT"/>
              <w14:ligatures w14:val="standardContextual"/>
            </w:rPr>
          </w:pPr>
          <w:hyperlink w:anchor="_Toc226705731" w:history="1">
            <w:r>
              <w:rPr>
                <w:rStyle w:val="Hyperlink"/>
                <w:rFonts w:ascii="Arial" w:hAnsi="Arial" w:cs="Arial"/>
                <w:noProof/>
                <w:lang w:val="lt-LT"/>
              </w:rPr>
              <w:t>3.</w:t>
            </w:r>
            <w:r>
              <w:rPr>
                <w:rFonts w:ascii="Arial" w:eastAsiaTheme="minorEastAsia" w:hAnsi="Arial" w:cs="Arial"/>
                <w:noProof/>
                <w:kern w:val="2"/>
                <w:lang w:val="lt-LT" w:eastAsia="lt-LT"/>
                <w14:ligatures w14:val="standardContextual"/>
              </w:rPr>
              <w:tab/>
            </w:r>
            <w:r>
              <w:rPr>
                <w:rStyle w:val="Hyperlink"/>
                <w:rFonts w:ascii="Arial" w:hAnsi="Arial" w:cs="Arial"/>
                <w:noProof/>
                <w:lang w:val="lt-LT"/>
              </w:rPr>
              <w:t>BENDROJI DALIS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_Toc226705731 \h </w:instrText>
            </w:r>
            <w:r>
              <w:rPr>
                <w:rFonts w:ascii="Arial" w:hAnsi="Arial" w:cs="Arial"/>
                <w:noProof/>
                <w:webHidden/>
              </w:rPr>
            </w:r>
            <w:r>
              <w:rPr>
                <w:rFonts w:ascii="Arial" w:hAnsi="Arial" w:cs="Arial"/>
                <w:noProof/>
                <w:webHidden/>
              </w:rPr>
              <w:fldChar w:fldCharType="separate"/>
            </w:r>
            <w:r>
              <w:rPr>
                <w:rFonts w:ascii="Arial" w:hAnsi="Arial" w:cs="Arial"/>
                <w:noProof/>
                <w:webHidden/>
              </w:rPr>
              <w:t>5</w:t>
            </w:r>
            <w:r>
              <w:rPr>
                <w:rFonts w:ascii="Arial" w:hAnsi="Arial" w:cs="Arial"/>
                <w:noProof/>
                <w:webHidden/>
              </w:rPr>
              <w:fldChar w:fldCharType="end"/>
            </w:r>
          </w:hyperlink>
        </w:p>
        <w:p w14:paraId="2979C6B6" w14:textId="77777777" w:rsidR="00C7014B" w:rsidRDefault="00C7014B">
          <w:pPr>
            <w:pStyle w:val="TOC1"/>
            <w:rPr>
              <w:rFonts w:ascii="Arial" w:eastAsiaTheme="minorEastAsia" w:hAnsi="Arial" w:cs="Arial"/>
              <w:noProof/>
              <w:kern w:val="2"/>
              <w:lang w:val="lt-LT" w:eastAsia="lt-LT"/>
              <w14:ligatures w14:val="standardContextual"/>
            </w:rPr>
          </w:pPr>
          <w:hyperlink w:anchor="_Toc226705732" w:history="1">
            <w:r>
              <w:rPr>
                <w:rStyle w:val="Hyperlink"/>
                <w:rFonts w:ascii="Arial" w:hAnsi="Arial" w:cs="Arial"/>
                <w:noProof/>
                <w:lang w:val="lt-LT"/>
              </w:rPr>
              <w:t>4.</w:t>
            </w:r>
            <w:r>
              <w:rPr>
                <w:rFonts w:ascii="Arial" w:eastAsiaTheme="minorEastAsia" w:hAnsi="Arial" w:cs="Arial"/>
                <w:noProof/>
                <w:kern w:val="2"/>
                <w:lang w:val="lt-LT" w:eastAsia="lt-LT"/>
                <w14:ligatures w14:val="standardContextual"/>
              </w:rPr>
              <w:tab/>
            </w:r>
            <w:r>
              <w:rPr>
                <w:rStyle w:val="Hyperlink"/>
                <w:rFonts w:ascii="Arial" w:hAnsi="Arial" w:cs="Arial"/>
                <w:noProof/>
                <w:lang w:val="lt-LT"/>
              </w:rPr>
              <w:t>SKLYPO PLANO DALIS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_Toc226705732 \h </w:instrText>
            </w:r>
            <w:r>
              <w:rPr>
                <w:rFonts w:ascii="Arial" w:hAnsi="Arial" w:cs="Arial"/>
                <w:noProof/>
                <w:webHidden/>
              </w:rPr>
            </w:r>
            <w:r>
              <w:rPr>
                <w:rFonts w:ascii="Arial" w:hAnsi="Arial" w:cs="Arial"/>
                <w:noProof/>
                <w:webHidden/>
              </w:rPr>
              <w:fldChar w:fldCharType="separate"/>
            </w:r>
            <w:r>
              <w:rPr>
                <w:rFonts w:ascii="Arial" w:hAnsi="Arial" w:cs="Arial"/>
                <w:noProof/>
                <w:webHidden/>
              </w:rPr>
              <w:t>11</w:t>
            </w:r>
            <w:r>
              <w:rPr>
                <w:rFonts w:ascii="Arial" w:hAnsi="Arial" w:cs="Arial"/>
                <w:noProof/>
                <w:webHidden/>
              </w:rPr>
              <w:fldChar w:fldCharType="end"/>
            </w:r>
          </w:hyperlink>
        </w:p>
        <w:p w14:paraId="2979C6B7" w14:textId="77777777" w:rsidR="00C7014B" w:rsidRDefault="00C7014B">
          <w:pPr>
            <w:pStyle w:val="TOC1"/>
            <w:rPr>
              <w:rFonts w:ascii="Arial" w:eastAsiaTheme="minorEastAsia" w:hAnsi="Arial" w:cs="Arial"/>
              <w:noProof/>
              <w:kern w:val="2"/>
              <w:lang w:val="lt-LT" w:eastAsia="lt-LT"/>
              <w14:ligatures w14:val="standardContextual"/>
            </w:rPr>
          </w:pPr>
          <w:hyperlink w:anchor="_Toc226705733" w:history="1">
            <w:r>
              <w:rPr>
                <w:rStyle w:val="Hyperlink"/>
                <w:rFonts w:ascii="Arial" w:hAnsi="Arial" w:cs="Arial"/>
                <w:noProof/>
                <w:lang w:val="lt-LT"/>
              </w:rPr>
              <w:t>5.</w:t>
            </w:r>
            <w:r>
              <w:rPr>
                <w:rFonts w:ascii="Arial" w:eastAsiaTheme="minorEastAsia" w:hAnsi="Arial" w:cs="Arial"/>
                <w:noProof/>
                <w:kern w:val="2"/>
                <w:lang w:val="lt-LT" w:eastAsia="lt-LT"/>
                <w14:ligatures w14:val="standardContextual"/>
              </w:rPr>
              <w:tab/>
            </w:r>
            <w:r>
              <w:rPr>
                <w:rStyle w:val="Hyperlink"/>
                <w:rFonts w:ascii="Arial" w:hAnsi="Arial" w:cs="Arial"/>
                <w:noProof/>
                <w:lang w:val="lt-LT"/>
              </w:rPr>
              <w:t>ARCHITEKTŪRINĖ DALIS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_Toc226705733 \h </w:instrText>
            </w:r>
            <w:r>
              <w:rPr>
                <w:rFonts w:ascii="Arial" w:hAnsi="Arial" w:cs="Arial"/>
                <w:noProof/>
                <w:webHidden/>
              </w:rPr>
            </w:r>
            <w:r>
              <w:rPr>
                <w:rFonts w:ascii="Arial" w:hAnsi="Arial" w:cs="Arial"/>
                <w:noProof/>
                <w:webHidden/>
              </w:rPr>
              <w:fldChar w:fldCharType="separate"/>
            </w:r>
            <w:r>
              <w:rPr>
                <w:rFonts w:ascii="Arial" w:hAnsi="Arial" w:cs="Arial"/>
                <w:noProof/>
                <w:webHidden/>
              </w:rPr>
              <w:t>13</w:t>
            </w:r>
            <w:r>
              <w:rPr>
                <w:rFonts w:ascii="Arial" w:hAnsi="Arial" w:cs="Arial"/>
                <w:noProof/>
                <w:webHidden/>
              </w:rPr>
              <w:fldChar w:fldCharType="end"/>
            </w:r>
          </w:hyperlink>
        </w:p>
        <w:p w14:paraId="2979C6B8" w14:textId="77777777" w:rsidR="00C7014B" w:rsidRDefault="00C7014B">
          <w:pPr>
            <w:pStyle w:val="TOC1"/>
            <w:rPr>
              <w:rFonts w:ascii="Arial" w:eastAsiaTheme="minorEastAsia" w:hAnsi="Arial" w:cs="Arial"/>
              <w:noProof/>
              <w:kern w:val="2"/>
              <w:lang w:val="lt-LT" w:eastAsia="lt-LT"/>
              <w14:ligatures w14:val="standardContextual"/>
            </w:rPr>
          </w:pPr>
          <w:hyperlink w:anchor="_Toc226705734" w:history="1">
            <w:r>
              <w:rPr>
                <w:rStyle w:val="Hyperlink"/>
                <w:rFonts w:ascii="Arial" w:hAnsi="Arial" w:cs="Arial"/>
                <w:bCs/>
                <w:noProof/>
                <w:lang w:val="lt-LT"/>
              </w:rPr>
              <w:t>6.</w:t>
            </w:r>
            <w:r>
              <w:rPr>
                <w:rFonts w:ascii="Arial" w:eastAsiaTheme="minorEastAsia" w:hAnsi="Arial" w:cs="Arial"/>
                <w:noProof/>
                <w:kern w:val="2"/>
                <w:lang w:val="lt-LT" w:eastAsia="lt-LT"/>
                <w14:ligatures w14:val="standardContextual"/>
              </w:rPr>
              <w:tab/>
            </w:r>
            <w:r>
              <w:rPr>
                <w:rStyle w:val="Hyperlink"/>
                <w:rFonts w:ascii="Arial" w:hAnsi="Arial" w:cs="Arial"/>
                <w:noProof/>
                <w:lang w:val="lt-LT"/>
              </w:rPr>
              <w:t>KONSTRUKCIJŲ DALIS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_Toc226705734 \h </w:instrText>
            </w:r>
            <w:r>
              <w:rPr>
                <w:rFonts w:ascii="Arial" w:hAnsi="Arial" w:cs="Arial"/>
                <w:noProof/>
                <w:webHidden/>
              </w:rPr>
            </w:r>
            <w:r>
              <w:rPr>
                <w:rFonts w:ascii="Arial" w:hAnsi="Arial" w:cs="Arial"/>
                <w:noProof/>
                <w:webHidden/>
              </w:rPr>
              <w:fldChar w:fldCharType="separate"/>
            </w:r>
            <w:r>
              <w:rPr>
                <w:rFonts w:ascii="Arial" w:hAnsi="Arial" w:cs="Arial"/>
                <w:noProof/>
                <w:webHidden/>
              </w:rPr>
              <w:t>14</w:t>
            </w:r>
            <w:r>
              <w:rPr>
                <w:rFonts w:ascii="Arial" w:hAnsi="Arial" w:cs="Arial"/>
                <w:noProof/>
                <w:webHidden/>
              </w:rPr>
              <w:fldChar w:fldCharType="end"/>
            </w:r>
          </w:hyperlink>
        </w:p>
        <w:p w14:paraId="2979C6B9" w14:textId="77777777" w:rsidR="00C7014B" w:rsidRDefault="00C7014B">
          <w:pPr>
            <w:pStyle w:val="TOC1"/>
            <w:rPr>
              <w:rFonts w:ascii="Arial" w:eastAsiaTheme="minorEastAsia" w:hAnsi="Arial" w:cs="Arial"/>
              <w:noProof/>
              <w:kern w:val="2"/>
              <w:lang w:val="lt-LT" w:eastAsia="lt-LT"/>
              <w14:ligatures w14:val="standardContextual"/>
            </w:rPr>
          </w:pPr>
          <w:hyperlink w:anchor="_Toc226705735" w:history="1">
            <w:r>
              <w:rPr>
                <w:rStyle w:val="Hyperlink"/>
                <w:rFonts w:ascii="Arial" w:hAnsi="Arial" w:cs="Arial"/>
                <w:noProof/>
                <w:lang w:val="lt-LT"/>
              </w:rPr>
              <w:t>7.</w:t>
            </w:r>
            <w:r>
              <w:rPr>
                <w:rFonts w:ascii="Arial" w:eastAsiaTheme="minorEastAsia" w:hAnsi="Arial" w:cs="Arial"/>
                <w:noProof/>
                <w:kern w:val="2"/>
                <w:lang w:val="lt-LT" w:eastAsia="lt-LT"/>
                <w14:ligatures w14:val="standardContextual"/>
              </w:rPr>
              <w:tab/>
            </w:r>
            <w:r>
              <w:rPr>
                <w:rStyle w:val="Hyperlink"/>
                <w:rFonts w:ascii="Arial" w:hAnsi="Arial" w:cs="Arial"/>
                <w:noProof/>
                <w:lang w:val="lt-LT"/>
              </w:rPr>
              <w:t>PASTOČIŲ SKIRSTYKLŲ ELEKTROS ĮRENGINIŲ DALIS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_Toc226705735 \h </w:instrText>
            </w:r>
            <w:r>
              <w:rPr>
                <w:rFonts w:ascii="Arial" w:hAnsi="Arial" w:cs="Arial"/>
                <w:noProof/>
                <w:webHidden/>
              </w:rPr>
            </w:r>
            <w:r>
              <w:rPr>
                <w:rFonts w:ascii="Arial" w:hAnsi="Arial" w:cs="Arial"/>
                <w:noProof/>
                <w:webHidden/>
              </w:rPr>
              <w:fldChar w:fldCharType="separate"/>
            </w:r>
            <w:r>
              <w:rPr>
                <w:rFonts w:ascii="Arial" w:hAnsi="Arial" w:cs="Arial"/>
                <w:noProof/>
                <w:webHidden/>
              </w:rPr>
              <w:t>18</w:t>
            </w:r>
            <w:r>
              <w:rPr>
                <w:rFonts w:ascii="Arial" w:hAnsi="Arial" w:cs="Arial"/>
                <w:noProof/>
                <w:webHidden/>
              </w:rPr>
              <w:fldChar w:fldCharType="end"/>
            </w:r>
          </w:hyperlink>
        </w:p>
        <w:p w14:paraId="2979C6BA" w14:textId="77777777" w:rsidR="00C7014B" w:rsidRDefault="00C7014B">
          <w:pPr>
            <w:pStyle w:val="TOC1"/>
            <w:rPr>
              <w:rFonts w:ascii="Arial" w:eastAsiaTheme="minorEastAsia" w:hAnsi="Arial" w:cs="Arial"/>
              <w:noProof/>
              <w:kern w:val="2"/>
              <w:lang w:val="lt-LT" w:eastAsia="lt-LT"/>
              <w14:ligatures w14:val="standardContextual"/>
            </w:rPr>
          </w:pPr>
          <w:hyperlink w:anchor="_Toc226705736" w:history="1">
            <w:r>
              <w:rPr>
                <w:rStyle w:val="Hyperlink"/>
                <w:rFonts w:ascii="Arial" w:hAnsi="Arial" w:cs="Arial"/>
                <w:noProof/>
                <w:lang w:val="lt-LT"/>
              </w:rPr>
              <w:t>8.</w:t>
            </w:r>
            <w:r>
              <w:rPr>
                <w:rFonts w:ascii="Arial" w:eastAsiaTheme="minorEastAsia" w:hAnsi="Arial" w:cs="Arial"/>
                <w:noProof/>
                <w:kern w:val="2"/>
                <w:lang w:val="lt-LT" w:eastAsia="lt-LT"/>
                <w14:ligatures w14:val="standardContextual"/>
              </w:rPr>
              <w:tab/>
            </w:r>
            <w:r>
              <w:rPr>
                <w:rStyle w:val="Hyperlink"/>
                <w:rFonts w:ascii="Arial" w:hAnsi="Arial" w:cs="Arial"/>
                <w:noProof/>
                <w:lang w:val="lt-LT"/>
              </w:rPr>
              <w:t>ELEKTROS PERDAVIMO LINIJŲ DALIS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_Toc226705736 \h </w:instrText>
            </w:r>
            <w:r>
              <w:rPr>
                <w:rFonts w:ascii="Arial" w:hAnsi="Arial" w:cs="Arial"/>
                <w:noProof/>
                <w:webHidden/>
              </w:rPr>
            </w:r>
            <w:r>
              <w:rPr>
                <w:rFonts w:ascii="Arial" w:hAnsi="Arial" w:cs="Arial"/>
                <w:noProof/>
                <w:webHidden/>
              </w:rPr>
              <w:fldChar w:fldCharType="separate"/>
            </w:r>
            <w:r>
              <w:rPr>
                <w:rFonts w:ascii="Arial" w:hAnsi="Arial" w:cs="Arial"/>
                <w:noProof/>
                <w:webHidden/>
              </w:rPr>
              <w:t>31</w:t>
            </w:r>
            <w:r>
              <w:rPr>
                <w:rFonts w:ascii="Arial" w:hAnsi="Arial" w:cs="Arial"/>
                <w:noProof/>
                <w:webHidden/>
              </w:rPr>
              <w:fldChar w:fldCharType="end"/>
            </w:r>
          </w:hyperlink>
        </w:p>
        <w:p w14:paraId="2979C6BB" w14:textId="77777777" w:rsidR="00C7014B" w:rsidRDefault="00C7014B">
          <w:pPr>
            <w:pStyle w:val="TOC1"/>
            <w:rPr>
              <w:rFonts w:ascii="Arial" w:eastAsiaTheme="minorEastAsia" w:hAnsi="Arial" w:cs="Arial"/>
              <w:noProof/>
              <w:kern w:val="2"/>
              <w:lang w:val="lt-LT" w:eastAsia="lt-LT"/>
              <w14:ligatures w14:val="standardContextual"/>
            </w:rPr>
          </w:pPr>
          <w:hyperlink w:anchor="_Toc226705737" w:history="1">
            <w:r>
              <w:rPr>
                <w:rStyle w:val="Hyperlink"/>
                <w:rFonts w:ascii="Arial" w:hAnsi="Arial" w:cs="Arial"/>
                <w:noProof/>
                <w:lang w:val="lt-LT"/>
              </w:rPr>
              <w:t>9.</w:t>
            </w:r>
            <w:r>
              <w:rPr>
                <w:rFonts w:ascii="Arial" w:eastAsiaTheme="minorEastAsia" w:hAnsi="Arial" w:cs="Arial"/>
                <w:noProof/>
                <w:kern w:val="2"/>
                <w:lang w:val="lt-LT" w:eastAsia="lt-LT"/>
                <w14:ligatures w14:val="standardContextual"/>
              </w:rPr>
              <w:tab/>
            </w:r>
            <w:r>
              <w:rPr>
                <w:rStyle w:val="Hyperlink"/>
                <w:rFonts w:ascii="Arial" w:hAnsi="Arial" w:cs="Arial"/>
                <w:noProof/>
                <w:lang w:val="lt-LT"/>
              </w:rPr>
              <w:t>RELINĖS APSAUGOS IR AUTOMATIKOS DALIS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_Toc226705737 \h </w:instrText>
            </w:r>
            <w:r>
              <w:rPr>
                <w:rFonts w:ascii="Arial" w:hAnsi="Arial" w:cs="Arial"/>
                <w:noProof/>
                <w:webHidden/>
              </w:rPr>
            </w:r>
            <w:r>
              <w:rPr>
                <w:rFonts w:ascii="Arial" w:hAnsi="Arial" w:cs="Arial"/>
                <w:noProof/>
                <w:webHidden/>
              </w:rPr>
              <w:fldChar w:fldCharType="separate"/>
            </w:r>
            <w:r>
              <w:rPr>
                <w:rFonts w:ascii="Arial" w:hAnsi="Arial" w:cs="Arial"/>
                <w:noProof/>
                <w:webHidden/>
              </w:rPr>
              <w:t>32</w:t>
            </w:r>
            <w:r>
              <w:rPr>
                <w:rFonts w:ascii="Arial" w:hAnsi="Arial" w:cs="Arial"/>
                <w:noProof/>
                <w:webHidden/>
              </w:rPr>
              <w:fldChar w:fldCharType="end"/>
            </w:r>
          </w:hyperlink>
        </w:p>
        <w:p w14:paraId="2979C6BC" w14:textId="77777777" w:rsidR="00C7014B" w:rsidRDefault="00C7014B">
          <w:pPr>
            <w:pStyle w:val="TOC1"/>
            <w:rPr>
              <w:rFonts w:ascii="Arial" w:eastAsiaTheme="minorEastAsia" w:hAnsi="Arial" w:cs="Arial"/>
              <w:noProof/>
              <w:kern w:val="2"/>
              <w:lang w:val="lt-LT" w:eastAsia="lt-LT"/>
              <w14:ligatures w14:val="standardContextual"/>
            </w:rPr>
          </w:pPr>
          <w:hyperlink w:anchor="_Toc226705738" w:history="1">
            <w:r>
              <w:rPr>
                <w:rStyle w:val="Hyperlink"/>
                <w:rFonts w:ascii="Arial" w:hAnsi="Arial" w:cs="Arial"/>
                <w:bCs/>
                <w:noProof/>
                <w:lang w:val="lt-LT"/>
              </w:rPr>
              <w:t>10.</w:t>
            </w:r>
            <w:r>
              <w:rPr>
                <w:rFonts w:ascii="Arial" w:eastAsiaTheme="minorEastAsia" w:hAnsi="Arial" w:cs="Arial"/>
                <w:noProof/>
                <w:kern w:val="2"/>
                <w:lang w:val="lt-LT" w:eastAsia="lt-LT"/>
                <w14:ligatures w14:val="standardContextual"/>
              </w:rPr>
              <w:tab/>
            </w:r>
            <w:r>
              <w:rPr>
                <w:rStyle w:val="Hyperlink"/>
                <w:rFonts w:ascii="Arial" w:hAnsi="Arial" w:cs="Arial"/>
                <w:bCs/>
                <w:noProof/>
                <w:lang w:val="lt-LT"/>
              </w:rPr>
              <w:t>PROCESŲ VALDYMO IR AUTOMATIZACIJOS DALIS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_Toc226705738 \h </w:instrText>
            </w:r>
            <w:r>
              <w:rPr>
                <w:rFonts w:ascii="Arial" w:hAnsi="Arial" w:cs="Arial"/>
                <w:noProof/>
                <w:webHidden/>
              </w:rPr>
            </w:r>
            <w:r>
              <w:rPr>
                <w:rFonts w:ascii="Arial" w:hAnsi="Arial" w:cs="Arial"/>
                <w:noProof/>
                <w:webHidden/>
              </w:rPr>
              <w:fldChar w:fldCharType="separate"/>
            </w:r>
            <w:r>
              <w:rPr>
                <w:rFonts w:ascii="Arial" w:hAnsi="Arial" w:cs="Arial"/>
                <w:noProof/>
                <w:webHidden/>
              </w:rPr>
              <w:t>38</w:t>
            </w:r>
            <w:r>
              <w:rPr>
                <w:rFonts w:ascii="Arial" w:hAnsi="Arial" w:cs="Arial"/>
                <w:noProof/>
                <w:webHidden/>
              </w:rPr>
              <w:fldChar w:fldCharType="end"/>
            </w:r>
          </w:hyperlink>
        </w:p>
        <w:p w14:paraId="2979C6BD" w14:textId="77777777" w:rsidR="00C7014B" w:rsidRDefault="00C7014B">
          <w:pPr>
            <w:pStyle w:val="TOC1"/>
            <w:rPr>
              <w:rFonts w:ascii="Arial" w:eastAsiaTheme="minorEastAsia" w:hAnsi="Arial" w:cs="Arial"/>
              <w:noProof/>
              <w:kern w:val="2"/>
              <w:lang w:val="lt-LT" w:eastAsia="lt-LT"/>
              <w14:ligatures w14:val="standardContextual"/>
            </w:rPr>
          </w:pPr>
          <w:hyperlink w:anchor="_Toc226705739" w:history="1">
            <w:r>
              <w:rPr>
                <w:rStyle w:val="Hyperlink"/>
                <w:rFonts w:ascii="Arial" w:hAnsi="Arial" w:cs="Arial"/>
                <w:noProof/>
                <w:lang w:val="lt-LT"/>
              </w:rPr>
              <w:t>11.</w:t>
            </w:r>
            <w:r>
              <w:rPr>
                <w:rFonts w:ascii="Arial" w:eastAsiaTheme="minorEastAsia" w:hAnsi="Arial" w:cs="Arial"/>
                <w:noProof/>
                <w:kern w:val="2"/>
                <w:lang w:val="lt-LT" w:eastAsia="lt-LT"/>
                <w14:ligatures w14:val="standardContextual"/>
              </w:rPr>
              <w:tab/>
            </w:r>
            <w:r>
              <w:rPr>
                <w:rStyle w:val="Hyperlink"/>
                <w:rFonts w:ascii="Arial" w:hAnsi="Arial" w:cs="Arial"/>
                <w:noProof/>
                <w:lang w:val="pt-BR"/>
              </w:rPr>
              <w:t>TELEINFORMACIJOS SURINKIMO IR PERDAVIMO</w:t>
            </w:r>
            <w:r>
              <w:rPr>
                <w:rStyle w:val="Hyperlink"/>
                <w:rFonts w:ascii="Arial" w:hAnsi="Arial" w:cs="Arial"/>
                <w:noProof/>
                <w:lang w:val="lt-LT"/>
              </w:rPr>
              <w:t xml:space="preserve"> DALIS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_Toc226705739 \h </w:instrText>
            </w:r>
            <w:r>
              <w:rPr>
                <w:rFonts w:ascii="Arial" w:hAnsi="Arial" w:cs="Arial"/>
                <w:noProof/>
                <w:webHidden/>
              </w:rPr>
            </w:r>
            <w:r>
              <w:rPr>
                <w:rFonts w:ascii="Arial" w:hAnsi="Arial" w:cs="Arial"/>
                <w:noProof/>
                <w:webHidden/>
              </w:rPr>
              <w:fldChar w:fldCharType="separate"/>
            </w:r>
            <w:r>
              <w:rPr>
                <w:rFonts w:ascii="Arial" w:hAnsi="Arial" w:cs="Arial"/>
                <w:noProof/>
                <w:webHidden/>
              </w:rPr>
              <w:t>42</w:t>
            </w:r>
            <w:r>
              <w:rPr>
                <w:rFonts w:ascii="Arial" w:hAnsi="Arial" w:cs="Arial"/>
                <w:noProof/>
                <w:webHidden/>
              </w:rPr>
              <w:fldChar w:fldCharType="end"/>
            </w:r>
          </w:hyperlink>
        </w:p>
        <w:p w14:paraId="2979C6BE" w14:textId="77777777" w:rsidR="00C7014B" w:rsidRDefault="00C7014B">
          <w:pPr>
            <w:pStyle w:val="TOC1"/>
            <w:rPr>
              <w:rFonts w:ascii="Arial" w:eastAsiaTheme="minorEastAsia" w:hAnsi="Arial" w:cs="Arial"/>
              <w:noProof/>
              <w:kern w:val="2"/>
              <w:lang w:val="lt-LT" w:eastAsia="lt-LT"/>
              <w14:ligatures w14:val="standardContextual"/>
            </w:rPr>
          </w:pPr>
          <w:hyperlink w:anchor="_Toc226705740" w:history="1">
            <w:r>
              <w:rPr>
                <w:rStyle w:val="Hyperlink"/>
                <w:rFonts w:ascii="Arial" w:hAnsi="Arial" w:cs="Arial"/>
                <w:noProof/>
                <w:lang w:val="lt-LT"/>
              </w:rPr>
              <w:t>12.</w:t>
            </w:r>
            <w:r>
              <w:rPr>
                <w:rFonts w:ascii="Arial" w:eastAsiaTheme="minorEastAsia" w:hAnsi="Arial" w:cs="Arial"/>
                <w:noProof/>
                <w:kern w:val="2"/>
                <w:lang w:val="lt-LT" w:eastAsia="lt-LT"/>
                <w14:ligatures w14:val="standardContextual"/>
              </w:rPr>
              <w:tab/>
            </w:r>
            <w:r>
              <w:rPr>
                <w:rStyle w:val="Hyperlink"/>
                <w:rFonts w:ascii="Arial" w:hAnsi="Arial" w:cs="Arial"/>
                <w:noProof/>
                <w:lang w:val="lt-LT"/>
              </w:rPr>
              <w:t>ELEKTROS ENERGIJOS APSKAITOS IR MATAVIMŲ DALIS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_Toc226705740 \h </w:instrText>
            </w:r>
            <w:r>
              <w:rPr>
                <w:rFonts w:ascii="Arial" w:hAnsi="Arial" w:cs="Arial"/>
                <w:noProof/>
                <w:webHidden/>
              </w:rPr>
            </w:r>
            <w:r>
              <w:rPr>
                <w:rFonts w:ascii="Arial" w:hAnsi="Arial" w:cs="Arial"/>
                <w:noProof/>
                <w:webHidden/>
              </w:rPr>
              <w:fldChar w:fldCharType="separate"/>
            </w:r>
            <w:r>
              <w:rPr>
                <w:rFonts w:ascii="Arial" w:hAnsi="Arial" w:cs="Arial"/>
                <w:noProof/>
                <w:webHidden/>
              </w:rPr>
              <w:t>44</w:t>
            </w:r>
            <w:r>
              <w:rPr>
                <w:rFonts w:ascii="Arial" w:hAnsi="Arial" w:cs="Arial"/>
                <w:noProof/>
                <w:webHidden/>
              </w:rPr>
              <w:fldChar w:fldCharType="end"/>
            </w:r>
          </w:hyperlink>
        </w:p>
        <w:p w14:paraId="2979C6BF" w14:textId="77777777" w:rsidR="00C7014B" w:rsidRDefault="00C7014B">
          <w:pPr>
            <w:pStyle w:val="TOC1"/>
            <w:rPr>
              <w:rFonts w:ascii="Arial" w:eastAsiaTheme="minorEastAsia" w:hAnsi="Arial" w:cs="Arial"/>
              <w:noProof/>
              <w:kern w:val="2"/>
              <w:lang w:val="lt-LT" w:eastAsia="lt-LT"/>
              <w14:ligatures w14:val="standardContextual"/>
            </w:rPr>
          </w:pPr>
          <w:hyperlink w:anchor="_Toc226705741" w:history="1">
            <w:r>
              <w:rPr>
                <w:rStyle w:val="Hyperlink"/>
                <w:rFonts w:ascii="Arial" w:hAnsi="Arial" w:cs="Arial"/>
                <w:noProof/>
                <w:lang w:val="pt-BR"/>
              </w:rPr>
              <w:t xml:space="preserve">14. </w:t>
            </w:r>
            <w:r>
              <w:rPr>
                <w:rStyle w:val="Hyperlink"/>
                <w:rFonts w:ascii="Arial" w:hAnsi="Arial" w:cs="Arial"/>
                <w:noProof/>
                <w:lang w:val="lt-LT"/>
              </w:rPr>
              <w:t>APSAUGINĖS SIGNALIZACIJOS DALIS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_Toc226705741 \h </w:instrText>
            </w:r>
            <w:r>
              <w:rPr>
                <w:rFonts w:ascii="Arial" w:hAnsi="Arial" w:cs="Arial"/>
                <w:noProof/>
                <w:webHidden/>
              </w:rPr>
            </w:r>
            <w:r>
              <w:rPr>
                <w:rFonts w:ascii="Arial" w:hAnsi="Arial" w:cs="Arial"/>
                <w:noProof/>
                <w:webHidden/>
              </w:rPr>
              <w:fldChar w:fldCharType="separate"/>
            </w:r>
            <w:r>
              <w:rPr>
                <w:rFonts w:ascii="Arial" w:hAnsi="Arial" w:cs="Arial"/>
                <w:noProof/>
                <w:webHidden/>
              </w:rPr>
              <w:t>49</w:t>
            </w:r>
            <w:r>
              <w:rPr>
                <w:rFonts w:ascii="Arial" w:hAnsi="Arial" w:cs="Arial"/>
                <w:noProof/>
                <w:webHidden/>
              </w:rPr>
              <w:fldChar w:fldCharType="end"/>
            </w:r>
          </w:hyperlink>
        </w:p>
        <w:p w14:paraId="2979C6C0" w14:textId="77777777" w:rsidR="00C7014B" w:rsidRDefault="00C7014B">
          <w:pPr>
            <w:pStyle w:val="TOC1"/>
            <w:rPr>
              <w:rFonts w:ascii="Arial" w:eastAsiaTheme="minorEastAsia" w:hAnsi="Arial" w:cs="Arial"/>
              <w:noProof/>
              <w:kern w:val="2"/>
              <w:lang w:val="lt-LT" w:eastAsia="lt-LT"/>
              <w14:ligatures w14:val="standardContextual"/>
            </w:rPr>
          </w:pPr>
          <w:hyperlink w:anchor="_Toc226705742" w:history="1">
            <w:r>
              <w:rPr>
                <w:rStyle w:val="Hyperlink"/>
                <w:rFonts w:ascii="Arial" w:hAnsi="Arial" w:cs="Arial"/>
                <w:noProof/>
                <w:lang w:val="lt-LT"/>
              </w:rPr>
              <w:t>19.</w:t>
            </w:r>
            <w:r>
              <w:rPr>
                <w:rFonts w:ascii="Arial" w:eastAsiaTheme="minorEastAsia" w:hAnsi="Arial" w:cs="Arial"/>
                <w:noProof/>
                <w:kern w:val="2"/>
                <w:lang w:val="lt-LT" w:eastAsia="lt-LT"/>
                <w14:ligatures w14:val="standardContextual"/>
              </w:rPr>
              <w:tab/>
            </w:r>
            <w:r>
              <w:rPr>
                <w:rStyle w:val="Hyperlink"/>
                <w:rFonts w:ascii="Arial" w:hAnsi="Arial" w:cs="Arial"/>
                <w:bCs/>
                <w:noProof/>
                <w:lang w:val="lt-LT"/>
              </w:rPr>
              <w:t>PRIEDAI</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_Toc226705742 \h </w:instrText>
            </w:r>
            <w:r>
              <w:rPr>
                <w:rFonts w:ascii="Arial" w:hAnsi="Arial" w:cs="Arial"/>
                <w:noProof/>
                <w:webHidden/>
              </w:rPr>
            </w:r>
            <w:r>
              <w:rPr>
                <w:rFonts w:ascii="Arial" w:hAnsi="Arial" w:cs="Arial"/>
                <w:noProof/>
                <w:webHidden/>
              </w:rPr>
              <w:fldChar w:fldCharType="separate"/>
            </w:r>
            <w:r>
              <w:rPr>
                <w:rFonts w:ascii="Arial" w:hAnsi="Arial" w:cs="Arial"/>
                <w:noProof/>
                <w:webHidden/>
              </w:rPr>
              <w:t>58</w:t>
            </w:r>
            <w:r>
              <w:rPr>
                <w:rFonts w:ascii="Arial" w:hAnsi="Arial" w:cs="Arial"/>
                <w:noProof/>
                <w:webHidden/>
              </w:rPr>
              <w:fldChar w:fldCharType="end"/>
            </w:r>
          </w:hyperlink>
        </w:p>
        <w:p w14:paraId="2979C6C1" w14:textId="77777777" w:rsidR="00C7014B" w:rsidRDefault="00000000">
          <w:pPr>
            <w:pStyle w:val="TOC1"/>
            <w:rPr>
              <w:rFonts w:ascii="Arial" w:hAnsi="Arial" w:cs="Arial"/>
              <w:lang w:val="lt-LT"/>
            </w:rPr>
          </w:pPr>
          <w:r>
            <w:rPr>
              <w:rFonts w:ascii="Arial" w:hAnsi="Arial" w:cs="Arial"/>
              <w:b/>
              <w:bCs/>
              <w:lang w:val="lt-LT"/>
            </w:rPr>
            <w:fldChar w:fldCharType="end"/>
          </w:r>
        </w:p>
      </w:sdtContent>
    </w:sdt>
    <w:p w14:paraId="2979C6C2" w14:textId="77777777" w:rsidR="00C7014B" w:rsidRDefault="00C7014B">
      <w:pPr>
        <w:ind w:firstLine="567"/>
        <w:jc w:val="both"/>
        <w:rPr>
          <w:rFonts w:ascii="Arial" w:hAnsi="Arial" w:cs="Arial"/>
          <w:b/>
          <w:lang w:val="lt-LT"/>
        </w:rPr>
      </w:pPr>
    </w:p>
    <w:p w14:paraId="2979C6C3" w14:textId="77777777" w:rsidR="00C7014B" w:rsidRDefault="00C7014B">
      <w:pPr>
        <w:tabs>
          <w:tab w:val="left" w:pos="1134"/>
          <w:tab w:val="left" w:pos="2867"/>
        </w:tabs>
        <w:ind w:left="709"/>
        <w:rPr>
          <w:rFonts w:ascii="Arial" w:hAnsi="Arial" w:cs="Arial"/>
          <w:b/>
          <w:lang w:val="pt-BR"/>
        </w:rPr>
      </w:pPr>
    </w:p>
    <w:p w14:paraId="2979C6C4" w14:textId="77777777" w:rsidR="00C7014B" w:rsidRDefault="00000000">
      <w:pPr>
        <w:tabs>
          <w:tab w:val="left" w:pos="1134"/>
          <w:tab w:val="left" w:pos="3840"/>
        </w:tabs>
        <w:ind w:left="709"/>
        <w:rPr>
          <w:rFonts w:ascii="Arial" w:hAnsi="Arial" w:cs="Arial"/>
          <w:b/>
          <w:lang w:val="lt-LT"/>
        </w:rPr>
      </w:pPr>
      <w:r>
        <w:rPr>
          <w:rFonts w:ascii="Arial" w:hAnsi="Arial" w:cs="Arial"/>
          <w:b/>
          <w:lang w:val="lt-LT"/>
        </w:rPr>
        <w:tab/>
      </w:r>
    </w:p>
    <w:p w14:paraId="2979C6C5" w14:textId="77777777" w:rsidR="00C7014B" w:rsidRDefault="00C7014B">
      <w:pPr>
        <w:tabs>
          <w:tab w:val="left" w:pos="1134"/>
        </w:tabs>
        <w:ind w:left="709"/>
        <w:jc w:val="center"/>
        <w:rPr>
          <w:rFonts w:ascii="Arial" w:hAnsi="Arial" w:cs="Arial"/>
          <w:b/>
          <w:lang w:val="lt-LT"/>
        </w:rPr>
      </w:pPr>
    </w:p>
    <w:p w14:paraId="2979C6C6" w14:textId="77777777" w:rsidR="00C7014B" w:rsidRDefault="00000000">
      <w:pPr>
        <w:tabs>
          <w:tab w:val="left" w:pos="3585"/>
        </w:tabs>
        <w:rPr>
          <w:rFonts w:ascii="Arial" w:hAnsi="Arial" w:cs="Arial"/>
          <w:b/>
          <w:lang w:val="lt-LT"/>
        </w:rPr>
      </w:pPr>
      <w:bookmarkStart w:id="0" w:name="_Toc455492568"/>
      <w:r>
        <w:rPr>
          <w:rFonts w:ascii="Arial" w:hAnsi="Arial" w:cs="Arial"/>
          <w:b/>
          <w:lang w:val="lt-LT"/>
        </w:rPr>
        <w:tab/>
      </w:r>
    </w:p>
    <w:p w14:paraId="2979C6C7" w14:textId="77777777" w:rsidR="00C7014B" w:rsidRDefault="00000000">
      <w:pPr>
        <w:tabs>
          <w:tab w:val="left" w:pos="3585"/>
        </w:tabs>
        <w:rPr>
          <w:rFonts w:ascii="Arial" w:hAnsi="Arial" w:cs="Arial"/>
          <w:b/>
          <w:lang w:val="lt-LT"/>
        </w:rPr>
      </w:pPr>
      <w:r>
        <w:rPr>
          <w:rFonts w:ascii="Arial" w:hAnsi="Arial" w:cs="Arial"/>
          <w:lang w:val="lt-LT"/>
        </w:rPr>
        <w:br w:type="page"/>
      </w:r>
      <w:r>
        <w:rPr>
          <w:rFonts w:ascii="Arial" w:hAnsi="Arial" w:cs="Arial"/>
          <w:b/>
          <w:lang w:val="lt-LT"/>
        </w:rPr>
        <w:lastRenderedPageBreak/>
        <w:tab/>
      </w:r>
    </w:p>
    <w:p w14:paraId="2979C6C8" w14:textId="77777777" w:rsidR="00C7014B" w:rsidRDefault="00000000">
      <w:pPr>
        <w:pStyle w:val="Heading1"/>
        <w:numPr>
          <w:ilvl w:val="0"/>
          <w:numId w:val="20"/>
        </w:numPr>
        <w:tabs>
          <w:tab w:val="left" w:pos="851"/>
        </w:tabs>
        <w:ind w:left="0" w:firstLine="567"/>
        <w:rPr>
          <w:rFonts w:ascii="Arial" w:hAnsi="Arial" w:cs="Arial"/>
          <w:sz w:val="24"/>
          <w:lang w:val="lt-LT"/>
        </w:rPr>
      </w:pPr>
      <w:bookmarkStart w:id="1" w:name="_Toc455648418"/>
      <w:bookmarkStart w:id="2" w:name="_Toc194320192"/>
      <w:bookmarkStart w:id="3" w:name="_Toc226705729"/>
      <w:bookmarkStart w:id="4" w:name="_Toc421452264"/>
      <w:bookmarkEnd w:id="0"/>
      <w:r>
        <w:rPr>
          <w:rFonts w:ascii="Arial" w:hAnsi="Arial" w:cs="Arial"/>
          <w:sz w:val="24"/>
          <w:lang w:val="lt-LT"/>
        </w:rPr>
        <w:t>BENDROJI INFORMACIJA</w:t>
      </w:r>
      <w:bookmarkEnd w:id="1"/>
      <w:bookmarkEnd w:id="2"/>
      <w:bookmarkEnd w:id="3"/>
    </w:p>
    <w:tbl>
      <w:tblPr>
        <w:tblStyle w:val="TableGrid"/>
        <w:tblW w:w="0" w:type="auto"/>
        <w:tblLook w:val="04A0" w:firstRow="1" w:lastRow="0" w:firstColumn="1" w:lastColumn="0" w:noHBand="0" w:noVBand="1"/>
      </w:tblPr>
      <w:tblGrid>
        <w:gridCol w:w="3591"/>
        <w:gridCol w:w="6320"/>
      </w:tblGrid>
      <w:tr w:rsidR="00C7014B" w14:paraId="2979C6CB" w14:textId="77777777">
        <w:trPr>
          <w:trHeight w:val="208"/>
        </w:trPr>
        <w:tc>
          <w:tcPr>
            <w:tcW w:w="3681" w:type="dxa"/>
            <w:shd w:val="clear" w:color="auto" w:fill="D9D9D9"/>
          </w:tcPr>
          <w:p w14:paraId="2979C6C9" w14:textId="77777777" w:rsidR="00C7014B" w:rsidRDefault="00000000">
            <w:pPr>
              <w:rPr>
                <w:rFonts w:ascii="Arial" w:hAnsi="Arial" w:cs="Arial"/>
                <w:b/>
                <w:lang w:val="lt-LT"/>
              </w:rPr>
            </w:pPr>
            <w:bookmarkStart w:id="5" w:name="_Toc455648419"/>
            <w:r>
              <w:rPr>
                <w:rFonts w:ascii="Arial" w:hAnsi="Arial" w:cs="Arial"/>
                <w:b/>
                <w:lang w:val="lt-LT"/>
              </w:rPr>
              <w:t>Projekto pavadinimas</w:t>
            </w:r>
          </w:p>
        </w:tc>
        <w:tc>
          <w:tcPr>
            <w:tcW w:w="6514" w:type="dxa"/>
          </w:tcPr>
          <w:p w14:paraId="2979C6CA" w14:textId="77777777" w:rsidR="00C7014B" w:rsidRDefault="00000000">
            <w:pPr>
              <w:rPr>
                <w:rFonts w:ascii="Arial" w:hAnsi="Arial" w:cs="Arial"/>
                <w:bCs/>
                <w:lang w:val="lt-LT"/>
              </w:rPr>
            </w:pPr>
            <w:r>
              <w:rPr>
                <w:rFonts w:ascii="Arial" w:hAnsi="Arial" w:cs="Arial"/>
                <w:bCs/>
                <w:lang w:val="lt-LT"/>
              </w:rPr>
              <w:t xml:space="preserve">110/10 kV Židikų TP 110 kV skirstyklos rekonstravimas </w:t>
            </w:r>
          </w:p>
        </w:tc>
      </w:tr>
      <w:tr w:rsidR="00C7014B" w14:paraId="2979C6CE" w14:textId="77777777">
        <w:tc>
          <w:tcPr>
            <w:tcW w:w="3681" w:type="dxa"/>
            <w:shd w:val="clear" w:color="auto" w:fill="D9D9D9"/>
          </w:tcPr>
          <w:p w14:paraId="2979C6CC" w14:textId="77777777" w:rsidR="00C7014B" w:rsidRDefault="00000000">
            <w:pPr>
              <w:rPr>
                <w:rFonts w:ascii="Arial" w:hAnsi="Arial" w:cs="Arial"/>
                <w:b/>
                <w:lang w:val="lt-LT"/>
              </w:rPr>
            </w:pPr>
            <w:r>
              <w:rPr>
                <w:rFonts w:ascii="Arial" w:hAnsi="Arial" w:cs="Arial"/>
                <w:b/>
                <w:lang w:val="lt-LT"/>
              </w:rPr>
              <w:t>Projekto numeris</w:t>
            </w:r>
          </w:p>
        </w:tc>
        <w:tc>
          <w:tcPr>
            <w:tcW w:w="6514" w:type="dxa"/>
          </w:tcPr>
          <w:p w14:paraId="2979C6CD" w14:textId="77777777" w:rsidR="00C7014B" w:rsidRDefault="00000000">
            <w:pPr>
              <w:rPr>
                <w:rFonts w:ascii="Arial" w:hAnsi="Arial" w:cs="Arial"/>
                <w:bCs/>
                <w:lang w:val="lt-LT"/>
              </w:rPr>
            </w:pPr>
            <w:r>
              <w:rPr>
                <w:rFonts w:ascii="Arial" w:hAnsi="Arial" w:cs="Arial"/>
                <w:bCs/>
                <w:lang w:val="lt-LT"/>
              </w:rPr>
              <w:t>PPRL25105</w:t>
            </w:r>
          </w:p>
        </w:tc>
      </w:tr>
      <w:tr w:rsidR="00C7014B" w14:paraId="2979C6D1" w14:textId="77777777">
        <w:tc>
          <w:tcPr>
            <w:tcW w:w="3681" w:type="dxa"/>
            <w:shd w:val="clear" w:color="auto" w:fill="D9D9D9"/>
          </w:tcPr>
          <w:p w14:paraId="2979C6CF" w14:textId="77777777" w:rsidR="00C7014B" w:rsidRDefault="00000000">
            <w:pPr>
              <w:rPr>
                <w:rFonts w:ascii="Arial" w:hAnsi="Arial" w:cs="Arial"/>
                <w:b/>
                <w:lang w:val="lt-LT"/>
              </w:rPr>
            </w:pPr>
            <w:r>
              <w:rPr>
                <w:rFonts w:ascii="Arial" w:hAnsi="Arial" w:cs="Arial"/>
                <w:b/>
                <w:lang w:val="lt-LT"/>
              </w:rPr>
              <w:t>Projekto rengimo etapas</w:t>
            </w:r>
          </w:p>
        </w:tc>
        <w:tc>
          <w:tcPr>
            <w:tcW w:w="6514" w:type="dxa"/>
          </w:tcPr>
          <w:p w14:paraId="2979C6D0" w14:textId="77777777" w:rsidR="00C7014B" w:rsidRDefault="00000000">
            <w:pPr>
              <w:rPr>
                <w:rFonts w:ascii="Arial" w:hAnsi="Arial" w:cs="Arial"/>
                <w:bCs/>
                <w:lang w:val="lt-LT"/>
              </w:rPr>
            </w:pPr>
            <w:r>
              <w:rPr>
                <w:rFonts w:ascii="Arial" w:hAnsi="Arial" w:cs="Arial"/>
                <w:bCs/>
                <w:lang w:val="lt-LT"/>
              </w:rPr>
              <w:t>Ranga ir projektavimas (“iki rakto“)</w:t>
            </w:r>
          </w:p>
        </w:tc>
      </w:tr>
      <w:tr w:rsidR="00C7014B" w14:paraId="2979C6D4" w14:textId="77777777">
        <w:tc>
          <w:tcPr>
            <w:tcW w:w="3681" w:type="dxa"/>
            <w:shd w:val="clear" w:color="auto" w:fill="D9D9D9"/>
          </w:tcPr>
          <w:p w14:paraId="2979C6D2" w14:textId="77777777" w:rsidR="00C7014B" w:rsidRDefault="00000000">
            <w:pPr>
              <w:rPr>
                <w:rFonts w:ascii="Arial" w:hAnsi="Arial" w:cs="Arial"/>
                <w:b/>
                <w:lang w:val="lt-LT"/>
              </w:rPr>
            </w:pPr>
            <w:r>
              <w:rPr>
                <w:rFonts w:ascii="Arial" w:hAnsi="Arial" w:cs="Arial"/>
                <w:b/>
                <w:lang w:val="lt-LT"/>
              </w:rPr>
              <w:t>Projekto vadovas</w:t>
            </w:r>
          </w:p>
        </w:tc>
        <w:tc>
          <w:tcPr>
            <w:tcW w:w="6514" w:type="dxa"/>
          </w:tcPr>
          <w:p w14:paraId="2979C6D3" w14:textId="4103733C" w:rsidR="00C7014B" w:rsidRDefault="00C7014B">
            <w:pPr>
              <w:rPr>
                <w:rFonts w:ascii="Arial" w:hAnsi="Arial" w:cs="Arial"/>
                <w:bCs/>
                <w:lang w:val="lt-LT"/>
              </w:rPr>
            </w:pPr>
          </w:p>
        </w:tc>
      </w:tr>
      <w:tr w:rsidR="00C7014B" w14:paraId="2979C6D7" w14:textId="77777777">
        <w:tc>
          <w:tcPr>
            <w:tcW w:w="3681" w:type="dxa"/>
            <w:shd w:val="clear" w:color="auto" w:fill="D9D9D9"/>
          </w:tcPr>
          <w:p w14:paraId="2979C6D5" w14:textId="77777777" w:rsidR="00C7014B" w:rsidRDefault="00000000">
            <w:pPr>
              <w:rPr>
                <w:rFonts w:ascii="Arial" w:hAnsi="Arial" w:cs="Arial"/>
                <w:b/>
                <w:lang w:val="lt-LT"/>
              </w:rPr>
            </w:pPr>
            <w:r>
              <w:rPr>
                <w:rFonts w:ascii="Arial" w:hAnsi="Arial" w:cs="Arial"/>
                <w:b/>
                <w:lang w:val="lt-LT"/>
              </w:rPr>
              <w:t>Iniciatorius</w:t>
            </w:r>
          </w:p>
        </w:tc>
        <w:tc>
          <w:tcPr>
            <w:tcW w:w="6514" w:type="dxa"/>
          </w:tcPr>
          <w:p w14:paraId="2979C6D6" w14:textId="77777777" w:rsidR="00C7014B" w:rsidRDefault="00000000">
            <w:pPr>
              <w:rPr>
                <w:rFonts w:ascii="Arial" w:hAnsi="Arial" w:cs="Arial"/>
                <w:bCs/>
                <w:lang w:val="lt-LT"/>
              </w:rPr>
            </w:pPr>
            <w:r>
              <w:rPr>
                <w:rFonts w:ascii="Arial" w:hAnsi="Arial" w:cs="Arial"/>
                <w:bCs/>
                <w:lang w:val="lt-LT"/>
              </w:rPr>
              <w:t>Perdavimo tinklo departamento vadovas</w:t>
            </w:r>
          </w:p>
        </w:tc>
      </w:tr>
      <w:tr w:rsidR="00C7014B" w14:paraId="2979C6DA" w14:textId="77777777">
        <w:tc>
          <w:tcPr>
            <w:tcW w:w="3681" w:type="dxa"/>
            <w:shd w:val="clear" w:color="auto" w:fill="D9D9D9"/>
          </w:tcPr>
          <w:p w14:paraId="2979C6D8" w14:textId="77777777" w:rsidR="00C7014B" w:rsidRDefault="00000000">
            <w:pPr>
              <w:rPr>
                <w:rFonts w:ascii="Arial" w:hAnsi="Arial" w:cs="Arial"/>
                <w:b/>
                <w:lang w:val="lt-LT"/>
              </w:rPr>
            </w:pPr>
            <w:r>
              <w:rPr>
                <w:rFonts w:ascii="Arial" w:hAnsi="Arial" w:cs="Arial"/>
                <w:b/>
                <w:lang w:val="lt-LT"/>
              </w:rPr>
              <w:t>Statybos rūšis</w:t>
            </w:r>
          </w:p>
        </w:tc>
        <w:tc>
          <w:tcPr>
            <w:tcW w:w="6514" w:type="dxa"/>
          </w:tcPr>
          <w:p w14:paraId="2979C6D9" w14:textId="77777777" w:rsidR="00C7014B" w:rsidRDefault="00000000">
            <w:pPr>
              <w:rPr>
                <w:rFonts w:ascii="Arial" w:hAnsi="Arial" w:cs="Arial"/>
                <w:bCs/>
                <w:lang w:val="lt-LT"/>
              </w:rPr>
            </w:pPr>
            <w:r>
              <w:rPr>
                <w:rFonts w:ascii="Arial" w:hAnsi="Arial" w:cs="Arial"/>
                <w:bCs/>
                <w:lang w:val="lt-LT"/>
              </w:rPr>
              <w:t>Rekonstravimas/kapitalinis remontas</w:t>
            </w:r>
          </w:p>
        </w:tc>
      </w:tr>
      <w:tr w:rsidR="00C7014B" w14:paraId="2979C6DD" w14:textId="77777777">
        <w:tc>
          <w:tcPr>
            <w:tcW w:w="3681" w:type="dxa"/>
            <w:shd w:val="clear" w:color="auto" w:fill="D9D9D9"/>
          </w:tcPr>
          <w:p w14:paraId="2979C6DB" w14:textId="77777777" w:rsidR="00C7014B" w:rsidRDefault="00000000">
            <w:pPr>
              <w:rPr>
                <w:rFonts w:ascii="Arial" w:hAnsi="Arial" w:cs="Arial"/>
                <w:b/>
                <w:lang w:val="lt-LT"/>
              </w:rPr>
            </w:pPr>
            <w:r>
              <w:rPr>
                <w:rFonts w:ascii="Arial" w:hAnsi="Arial" w:cs="Arial"/>
                <w:b/>
                <w:lang w:val="lt-LT"/>
              </w:rPr>
              <w:t>Statinių kategorija</w:t>
            </w:r>
          </w:p>
        </w:tc>
        <w:tc>
          <w:tcPr>
            <w:tcW w:w="6514" w:type="dxa"/>
          </w:tcPr>
          <w:p w14:paraId="2979C6DC" w14:textId="77777777" w:rsidR="00C7014B" w:rsidRDefault="00000000">
            <w:pPr>
              <w:rPr>
                <w:rFonts w:ascii="Arial" w:hAnsi="Arial" w:cs="Arial"/>
                <w:bCs/>
                <w:lang w:val="lt-LT"/>
              </w:rPr>
            </w:pPr>
            <w:r>
              <w:rPr>
                <w:rFonts w:ascii="Arial" w:hAnsi="Arial" w:cs="Arial"/>
                <w:bCs/>
                <w:lang w:val="lt-LT"/>
              </w:rPr>
              <w:t>Ypatingasis statinys</w:t>
            </w:r>
          </w:p>
        </w:tc>
      </w:tr>
      <w:tr w:rsidR="00C7014B" w14:paraId="2979C6E0" w14:textId="77777777">
        <w:tc>
          <w:tcPr>
            <w:tcW w:w="3681" w:type="dxa"/>
            <w:shd w:val="clear" w:color="auto" w:fill="D9D9D9"/>
          </w:tcPr>
          <w:p w14:paraId="2979C6DE" w14:textId="77777777" w:rsidR="00C7014B" w:rsidRDefault="00000000">
            <w:pPr>
              <w:rPr>
                <w:rFonts w:ascii="Arial" w:hAnsi="Arial" w:cs="Arial"/>
                <w:b/>
                <w:lang w:val="lt-LT"/>
              </w:rPr>
            </w:pPr>
            <w:r>
              <w:rPr>
                <w:rFonts w:ascii="Arial" w:hAnsi="Arial" w:cs="Arial"/>
                <w:b/>
                <w:lang w:val="lt-LT"/>
              </w:rPr>
              <w:t>Transformatorių pastotės adresas</w:t>
            </w:r>
          </w:p>
        </w:tc>
        <w:tc>
          <w:tcPr>
            <w:tcW w:w="6514" w:type="dxa"/>
          </w:tcPr>
          <w:p w14:paraId="2979C6DF" w14:textId="77777777" w:rsidR="00C7014B" w:rsidRDefault="00000000">
            <w:pPr>
              <w:rPr>
                <w:rFonts w:ascii="Arial" w:hAnsi="Arial" w:cs="Arial"/>
                <w:lang w:val="lt-LT"/>
              </w:rPr>
            </w:pPr>
            <w:r>
              <w:rPr>
                <w:rFonts w:ascii="Arial" w:hAnsi="Arial" w:cs="Arial"/>
                <w:lang w:val="lt-LT"/>
              </w:rPr>
              <w:t>Mažeikių r. sav., Židikų sen. Liūliškių k. Lūšės g. 29 </w:t>
            </w:r>
          </w:p>
        </w:tc>
      </w:tr>
    </w:tbl>
    <w:p w14:paraId="2979C6E1" w14:textId="77777777" w:rsidR="00C7014B" w:rsidRDefault="00C7014B">
      <w:pPr>
        <w:pStyle w:val="Stilius13"/>
        <w:ind w:left="0"/>
        <w:rPr>
          <w:b/>
          <w:bCs w:val="0"/>
          <w:sz w:val="24"/>
          <w:szCs w:val="24"/>
        </w:rPr>
      </w:pPr>
    </w:p>
    <w:p w14:paraId="2979C6E2" w14:textId="77777777" w:rsidR="00C7014B" w:rsidRDefault="00000000">
      <w:pPr>
        <w:rPr>
          <w:rFonts w:ascii="Arial" w:hAnsi="Arial" w:cs="Arial"/>
          <w:b/>
          <w:bCs/>
        </w:rPr>
      </w:pPr>
      <w:r>
        <w:rPr>
          <w:rFonts w:ascii="Arial" w:hAnsi="Arial" w:cs="Arial"/>
          <w:b/>
          <w:bCs/>
        </w:rPr>
        <w:t>Pagrindiniai sutrumpinimai</w:t>
      </w:r>
    </w:p>
    <w:p w14:paraId="2979C6E3" w14:textId="77777777" w:rsidR="00C7014B" w:rsidRDefault="00C7014B">
      <w:pPr>
        <w:rPr>
          <w:rFonts w:ascii="Arial" w:hAnsi="Arial" w:cs="Arial"/>
        </w:rPr>
      </w:pPr>
    </w:p>
    <w:tbl>
      <w:tblPr>
        <w:tblStyle w:val="TableGrid"/>
        <w:tblW w:w="0" w:type="auto"/>
        <w:tblLook w:val="04A0" w:firstRow="1" w:lastRow="0" w:firstColumn="1" w:lastColumn="0" w:noHBand="0" w:noVBand="1"/>
      </w:tblPr>
      <w:tblGrid>
        <w:gridCol w:w="1963"/>
        <w:gridCol w:w="7948"/>
      </w:tblGrid>
      <w:tr w:rsidR="00C7014B" w14:paraId="2979C6E6" w14:textId="77777777">
        <w:trPr>
          <w:cantSplit/>
          <w:trHeight w:hRule="exact" w:val="284"/>
        </w:trPr>
        <w:tc>
          <w:tcPr>
            <w:tcW w:w="1838" w:type="dxa"/>
          </w:tcPr>
          <w:p w14:paraId="2979C6E4" w14:textId="77777777" w:rsidR="00C7014B" w:rsidRDefault="00000000">
            <w:pPr>
              <w:pStyle w:val="ListParagraph"/>
              <w:tabs>
                <w:tab w:val="left" w:pos="0"/>
              </w:tabs>
              <w:spacing w:after="120" w:line="360" w:lineRule="auto"/>
              <w:ind w:left="0"/>
              <w:jc w:val="both"/>
              <w:rPr>
                <w:rFonts w:ascii="Arial" w:hAnsi="Arial" w:cs="Arial"/>
                <w:b/>
              </w:rPr>
            </w:pPr>
            <w:r>
              <w:rPr>
                <w:rFonts w:ascii="Arial" w:hAnsi="Arial" w:cs="Arial"/>
                <w:b/>
                <w:i/>
              </w:rPr>
              <w:t>Sutrumpinimas</w:t>
            </w:r>
          </w:p>
        </w:tc>
        <w:tc>
          <w:tcPr>
            <w:tcW w:w="8073" w:type="dxa"/>
          </w:tcPr>
          <w:p w14:paraId="2979C6E5" w14:textId="77777777" w:rsidR="00C7014B" w:rsidRDefault="00000000">
            <w:pPr>
              <w:pStyle w:val="ListParagraph"/>
              <w:tabs>
                <w:tab w:val="left" w:pos="0"/>
              </w:tabs>
              <w:spacing w:after="120" w:line="360" w:lineRule="auto"/>
              <w:ind w:left="0"/>
              <w:jc w:val="both"/>
              <w:rPr>
                <w:rFonts w:ascii="Arial" w:hAnsi="Arial" w:cs="Arial"/>
                <w:b/>
                <w:i/>
                <w:iCs/>
              </w:rPr>
            </w:pPr>
            <w:r>
              <w:rPr>
                <w:rFonts w:ascii="Arial" w:hAnsi="Arial" w:cs="Arial"/>
                <w:b/>
                <w:i/>
                <w:iCs/>
              </w:rPr>
              <w:t>Paaiškinimas</w:t>
            </w:r>
          </w:p>
        </w:tc>
      </w:tr>
      <w:tr w:rsidR="00C7014B" w14:paraId="2979C6E9" w14:textId="77777777">
        <w:trPr>
          <w:cantSplit/>
          <w:trHeight w:hRule="exact" w:val="284"/>
        </w:trPr>
        <w:tc>
          <w:tcPr>
            <w:tcW w:w="1838" w:type="dxa"/>
          </w:tcPr>
          <w:p w14:paraId="2979C6E7" w14:textId="77777777" w:rsidR="00C7014B" w:rsidRDefault="00000000">
            <w:pPr>
              <w:pStyle w:val="ListParagraph"/>
              <w:tabs>
                <w:tab w:val="left" w:pos="0"/>
              </w:tabs>
              <w:spacing w:after="120" w:line="360" w:lineRule="auto"/>
              <w:ind w:left="0"/>
              <w:jc w:val="both"/>
              <w:rPr>
                <w:rFonts w:ascii="Arial" w:hAnsi="Arial" w:cs="Arial"/>
                <w:b/>
                <w:iCs/>
              </w:rPr>
            </w:pPr>
            <w:r>
              <w:rPr>
                <w:rFonts w:ascii="Arial" w:hAnsi="Arial" w:cs="Arial"/>
                <w:b/>
                <w:iCs/>
              </w:rPr>
              <w:t>AS</w:t>
            </w:r>
          </w:p>
        </w:tc>
        <w:tc>
          <w:tcPr>
            <w:tcW w:w="8073" w:type="dxa"/>
          </w:tcPr>
          <w:p w14:paraId="2979C6E8" w14:textId="77777777" w:rsidR="00C7014B" w:rsidRDefault="00000000">
            <w:pPr>
              <w:pStyle w:val="ListParagraph"/>
              <w:tabs>
                <w:tab w:val="left" w:pos="0"/>
              </w:tabs>
              <w:spacing w:after="120" w:line="360" w:lineRule="auto"/>
              <w:ind w:left="0"/>
              <w:jc w:val="both"/>
              <w:rPr>
                <w:rFonts w:ascii="Arial" w:hAnsi="Arial" w:cs="Arial"/>
                <w:bCs/>
                <w:lang w:val="lt-LT"/>
              </w:rPr>
            </w:pPr>
            <w:r>
              <w:rPr>
                <w:rFonts w:ascii="Arial" w:hAnsi="Arial" w:cs="Arial"/>
                <w:bCs/>
                <w:lang w:val="lt-LT"/>
              </w:rPr>
              <w:t>Atvira skirstykla</w:t>
            </w:r>
          </w:p>
        </w:tc>
      </w:tr>
      <w:tr w:rsidR="00C7014B" w14:paraId="2979C6EC" w14:textId="77777777">
        <w:trPr>
          <w:cantSplit/>
          <w:trHeight w:hRule="exact" w:val="284"/>
        </w:trPr>
        <w:tc>
          <w:tcPr>
            <w:tcW w:w="1838" w:type="dxa"/>
          </w:tcPr>
          <w:p w14:paraId="2979C6EA" w14:textId="77777777" w:rsidR="00C7014B" w:rsidRDefault="00000000">
            <w:pPr>
              <w:pStyle w:val="ListParagraph"/>
              <w:tabs>
                <w:tab w:val="left" w:pos="0"/>
              </w:tabs>
              <w:spacing w:after="120" w:line="360" w:lineRule="auto"/>
              <w:ind w:left="0"/>
              <w:jc w:val="both"/>
              <w:rPr>
                <w:rFonts w:ascii="Arial" w:hAnsi="Arial" w:cs="Arial"/>
                <w:b/>
                <w:iCs/>
              </w:rPr>
            </w:pPr>
            <w:r>
              <w:rPr>
                <w:rFonts w:ascii="Arial" w:hAnsi="Arial" w:cs="Arial"/>
                <w:b/>
                <w:iCs/>
              </w:rPr>
              <w:t>DVS</w:t>
            </w:r>
          </w:p>
        </w:tc>
        <w:tc>
          <w:tcPr>
            <w:tcW w:w="8073" w:type="dxa"/>
          </w:tcPr>
          <w:p w14:paraId="2979C6EB" w14:textId="77777777" w:rsidR="00C7014B" w:rsidRDefault="00000000">
            <w:pPr>
              <w:pStyle w:val="ListParagraph"/>
              <w:tabs>
                <w:tab w:val="left" w:pos="0"/>
              </w:tabs>
              <w:spacing w:after="120" w:line="360" w:lineRule="auto"/>
              <w:ind w:left="0"/>
              <w:jc w:val="both"/>
              <w:rPr>
                <w:rFonts w:ascii="Arial" w:hAnsi="Arial" w:cs="Arial"/>
                <w:lang w:val="lt-LT"/>
              </w:rPr>
            </w:pPr>
            <w:r>
              <w:rPr>
                <w:rFonts w:ascii="Arial" w:eastAsia="Aptos" w:hAnsi="Arial" w:cs="Arial"/>
                <w:kern w:val="3"/>
                <w:lang w:val="lt-LT"/>
              </w:rPr>
              <w:t>Dispečerinio valdymo sistema</w:t>
            </w:r>
          </w:p>
        </w:tc>
      </w:tr>
      <w:tr w:rsidR="00C7014B" w14:paraId="2979C6EF" w14:textId="77777777">
        <w:trPr>
          <w:cantSplit/>
          <w:trHeight w:hRule="exact" w:val="284"/>
        </w:trPr>
        <w:tc>
          <w:tcPr>
            <w:tcW w:w="1838" w:type="dxa"/>
          </w:tcPr>
          <w:p w14:paraId="2979C6ED" w14:textId="77777777" w:rsidR="00C7014B" w:rsidRDefault="00000000">
            <w:pPr>
              <w:pStyle w:val="ListParagraph"/>
              <w:tabs>
                <w:tab w:val="left" w:pos="0"/>
              </w:tabs>
              <w:spacing w:after="120" w:line="360" w:lineRule="auto"/>
              <w:ind w:left="0"/>
              <w:jc w:val="both"/>
              <w:rPr>
                <w:rFonts w:ascii="Arial" w:hAnsi="Arial" w:cs="Arial"/>
                <w:b/>
                <w:iCs/>
              </w:rPr>
            </w:pPr>
            <w:r>
              <w:rPr>
                <w:rFonts w:ascii="Arial" w:hAnsi="Arial" w:cs="Arial"/>
                <w:b/>
                <w:iCs/>
              </w:rPr>
              <w:t>EEA</w:t>
            </w:r>
          </w:p>
        </w:tc>
        <w:tc>
          <w:tcPr>
            <w:tcW w:w="8073" w:type="dxa"/>
          </w:tcPr>
          <w:p w14:paraId="2979C6EE" w14:textId="77777777" w:rsidR="00C7014B" w:rsidRDefault="00000000">
            <w:pPr>
              <w:pStyle w:val="ListParagraph"/>
              <w:tabs>
                <w:tab w:val="left" w:pos="0"/>
              </w:tabs>
              <w:spacing w:after="120" w:line="360" w:lineRule="auto"/>
              <w:ind w:left="0"/>
              <w:jc w:val="both"/>
              <w:rPr>
                <w:rFonts w:ascii="Arial" w:eastAsia="Aptos" w:hAnsi="Arial" w:cs="Arial"/>
                <w:kern w:val="3"/>
                <w:lang w:val="lt-LT"/>
              </w:rPr>
            </w:pPr>
            <w:r>
              <w:rPr>
                <w:rFonts w:ascii="Arial" w:eastAsia="Aptos" w:hAnsi="Arial" w:cs="Arial"/>
                <w:kern w:val="3"/>
                <w:lang w:val="lt-LT"/>
              </w:rPr>
              <w:t>Elektros energijos apskaita</w:t>
            </w:r>
          </w:p>
        </w:tc>
      </w:tr>
      <w:tr w:rsidR="00C7014B" w14:paraId="2979C6F2" w14:textId="77777777">
        <w:trPr>
          <w:cantSplit/>
          <w:trHeight w:hRule="exact" w:val="284"/>
        </w:trPr>
        <w:tc>
          <w:tcPr>
            <w:tcW w:w="1838" w:type="dxa"/>
          </w:tcPr>
          <w:p w14:paraId="2979C6F0" w14:textId="77777777" w:rsidR="00C7014B" w:rsidRDefault="00000000">
            <w:pPr>
              <w:pStyle w:val="ListParagraph"/>
              <w:tabs>
                <w:tab w:val="left" w:pos="0"/>
              </w:tabs>
              <w:spacing w:after="120" w:line="360" w:lineRule="auto"/>
              <w:ind w:left="0"/>
              <w:jc w:val="both"/>
              <w:rPr>
                <w:rFonts w:ascii="Arial" w:hAnsi="Arial" w:cs="Arial"/>
                <w:b/>
                <w:iCs/>
              </w:rPr>
            </w:pPr>
            <w:r>
              <w:rPr>
                <w:rFonts w:ascii="Arial" w:hAnsi="Arial" w:cs="Arial"/>
                <w:b/>
                <w:iCs/>
              </w:rPr>
              <w:t>EIR</w:t>
            </w:r>
          </w:p>
        </w:tc>
        <w:tc>
          <w:tcPr>
            <w:tcW w:w="8073" w:type="dxa"/>
          </w:tcPr>
          <w:p w14:paraId="2979C6F1" w14:textId="77777777" w:rsidR="00C7014B" w:rsidRDefault="00000000">
            <w:pPr>
              <w:pStyle w:val="ListParagraph"/>
              <w:tabs>
                <w:tab w:val="left" w:pos="0"/>
              </w:tabs>
              <w:spacing w:after="120" w:line="360" w:lineRule="auto"/>
              <w:ind w:left="0"/>
              <w:jc w:val="both"/>
              <w:rPr>
                <w:rFonts w:ascii="Arial" w:hAnsi="Arial" w:cs="Arial"/>
                <w:lang w:val="lt-LT"/>
              </w:rPr>
            </w:pPr>
            <w:r>
              <w:rPr>
                <w:rFonts w:ascii="Arial" w:eastAsia="Aptos" w:hAnsi="Arial" w:cs="Arial"/>
                <w:kern w:val="3"/>
                <w:lang w:val="lt-LT"/>
              </w:rPr>
              <w:t>Užsakovo informacijos reikalavimai</w:t>
            </w:r>
            <w:r>
              <w:rPr>
                <w:rFonts w:ascii="Arial" w:eastAsia="Aptos" w:hAnsi="Arial" w:cs="Arial"/>
                <w:lang w:val="lt-LT"/>
              </w:rPr>
              <w:t xml:space="preserve"> </w:t>
            </w:r>
            <w:r>
              <w:rPr>
                <w:rFonts w:ascii="Arial" w:eastAsia="Aptos" w:hAnsi="Arial" w:cs="Arial"/>
                <w:i/>
                <w:iCs/>
                <w:kern w:val="3"/>
                <w:lang w:val="lt-LT"/>
              </w:rPr>
              <w:t>(Employer‘s Information Requirements</w:t>
            </w:r>
            <w:r>
              <w:rPr>
                <w:rFonts w:ascii="Arial" w:eastAsia="Aptos" w:hAnsi="Arial" w:cs="Arial"/>
                <w:kern w:val="3"/>
                <w:lang w:val="lt-LT"/>
              </w:rPr>
              <w:t>)</w:t>
            </w:r>
          </w:p>
        </w:tc>
      </w:tr>
      <w:tr w:rsidR="00C7014B" w14:paraId="2979C6F5" w14:textId="77777777">
        <w:trPr>
          <w:cantSplit/>
          <w:trHeight w:hRule="exact" w:val="284"/>
        </w:trPr>
        <w:tc>
          <w:tcPr>
            <w:tcW w:w="1838" w:type="dxa"/>
          </w:tcPr>
          <w:p w14:paraId="2979C6F3" w14:textId="77777777" w:rsidR="00C7014B" w:rsidRDefault="00000000">
            <w:pPr>
              <w:pStyle w:val="ListParagraph"/>
              <w:tabs>
                <w:tab w:val="left" w:pos="0"/>
              </w:tabs>
              <w:spacing w:after="120" w:line="360" w:lineRule="auto"/>
              <w:ind w:left="0"/>
              <w:jc w:val="both"/>
              <w:rPr>
                <w:rFonts w:ascii="Arial" w:hAnsi="Arial" w:cs="Arial"/>
                <w:b/>
                <w:bCs/>
                <w:lang w:val="lt-LT"/>
              </w:rPr>
            </w:pPr>
            <w:r>
              <w:rPr>
                <w:rFonts w:ascii="Arial" w:hAnsi="Arial" w:cs="Arial"/>
                <w:b/>
                <w:bCs/>
                <w:lang w:val="lt-LT"/>
              </w:rPr>
              <w:t>OL</w:t>
            </w:r>
          </w:p>
        </w:tc>
        <w:tc>
          <w:tcPr>
            <w:tcW w:w="8073" w:type="dxa"/>
          </w:tcPr>
          <w:p w14:paraId="2979C6F4" w14:textId="77777777" w:rsidR="00C7014B" w:rsidRDefault="00000000">
            <w:pPr>
              <w:pStyle w:val="ListParagraph"/>
              <w:tabs>
                <w:tab w:val="left" w:pos="0"/>
              </w:tabs>
              <w:spacing w:after="120" w:line="360" w:lineRule="auto"/>
              <w:ind w:left="0"/>
              <w:jc w:val="both"/>
              <w:rPr>
                <w:rFonts w:ascii="Arial" w:hAnsi="Arial" w:cs="Arial"/>
                <w:lang w:val="lt-LT"/>
              </w:rPr>
            </w:pPr>
            <w:r>
              <w:rPr>
                <w:rFonts w:ascii="Arial" w:hAnsi="Arial" w:cs="Arial"/>
                <w:lang w:val="lt-LT"/>
              </w:rPr>
              <w:t>Oro linija</w:t>
            </w:r>
          </w:p>
        </w:tc>
      </w:tr>
      <w:tr w:rsidR="00C7014B" w14:paraId="2979C6F8" w14:textId="77777777">
        <w:trPr>
          <w:cantSplit/>
          <w:trHeight w:hRule="exact" w:val="284"/>
        </w:trPr>
        <w:tc>
          <w:tcPr>
            <w:tcW w:w="1838" w:type="dxa"/>
          </w:tcPr>
          <w:p w14:paraId="2979C6F6" w14:textId="77777777" w:rsidR="00C7014B" w:rsidRDefault="00000000">
            <w:pPr>
              <w:pStyle w:val="ListParagraph"/>
              <w:tabs>
                <w:tab w:val="left" w:pos="0"/>
              </w:tabs>
              <w:spacing w:after="120" w:line="360" w:lineRule="auto"/>
              <w:ind w:left="0"/>
              <w:jc w:val="both"/>
              <w:rPr>
                <w:rFonts w:ascii="Arial" w:hAnsi="Arial" w:cs="Arial"/>
                <w:b/>
                <w:bCs/>
                <w:lang w:val="lt-LT"/>
              </w:rPr>
            </w:pPr>
            <w:r>
              <w:rPr>
                <w:rFonts w:ascii="Arial" w:hAnsi="Arial" w:cs="Arial"/>
                <w:b/>
                <w:bCs/>
                <w:lang w:val="lt-LT"/>
              </w:rPr>
              <w:t>KL</w:t>
            </w:r>
          </w:p>
        </w:tc>
        <w:tc>
          <w:tcPr>
            <w:tcW w:w="8073" w:type="dxa"/>
          </w:tcPr>
          <w:p w14:paraId="2979C6F7" w14:textId="77777777" w:rsidR="00C7014B" w:rsidRDefault="00000000">
            <w:pPr>
              <w:pStyle w:val="ListParagraph"/>
              <w:tabs>
                <w:tab w:val="left" w:pos="0"/>
              </w:tabs>
              <w:spacing w:after="120" w:line="360" w:lineRule="auto"/>
              <w:ind w:left="0"/>
              <w:jc w:val="both"/>
              <w:rPr>
                <w:rFonts w:ascii="Arial" w:hAnsi="Arial" w:cs="Arial"/>
                <w:lang w:val="lt-LT"/>
              </w:rPr>
            </w:pPr>
            <w:r>
              <w:rPr>
                <w:rFonts w:ascii="Arial" w:hAnsi="Arial" w:cs="Arial"/>
                <w:lang w:val="lt-LT"/>
              </w:rPr>
              <w:t>Kabelinė linija</w:t>
            </w:r>
          </w:p>
        </w:tc>
      </w:tr>
      <w:tr w:rsidR="00C7014B" w14:paraId="2979C6FB" w14:textId="77777777">
        <w:trPr>
          <w:cantSplit/>
          <w:trHeight w:hRule="exact" w:val="284"/>
        </w:trPr>
        <w:tc>
          <w:tcPr>
            <w:tcW w:w="1838" w:type="dxa"/>
          </w:tcPr>
          <w:p w14:paraId="2979C6F9" w14:textId="77777777" w:rsidR="00C7014B" w:rsidRDefault="00000000">
            <w:pPr>
              <w:pStyle w:val="ListParagraph"/>
              <w:tabs>
                <w:tab w:val="left" w:pos="0"/>
              </w:tabs>
              <w:spacing w:after="120" w:line="360" w:lineRule="auto"/>
              <w:ind w:left="0"/>
              <w:jc w:val="both"/>
              <w:rPr>
                <w:rFonts w:ascii="Arial" w:hAnsi="Arial" w:cs="Arial"/>
                <w:b/>
                <w:bCs/>
                <w:lang w:val="lt-LT"/>
              </w:rPr>
            </w:pPr>
            <w:r>
              <w:rPr>
                <w:rFonts w:ascii="Arial" w:hAnsi="Arial" w:cs="Arial"/>
                <w:b/>
                <w:bCs/>
                <w:lang w:val="lt-LT"/>
              </w:rPr>
              <w:t>PIP</w:t>
            </w:r>
          </w:p>
        </w:tc>
        <w:tc>
          <w:tcPr>
            <w:tcW w:w="8073" w:type="dxa"/>
          </w:tcPr>
          <w:p w14:paraId="2979C6FA" w14:textId="77777777" w:rsidR="00C7014B" w:rsidRDefault="00000000">
            <w:pPr>
              <w:pStyle w:val="ListParagraph"/>
              <w:tabs>
                <w:tab w:val="left" w:pos="0"/>
              </w:tabs>
              <w:spacing w:after="120" w:line="360" w:lineRule="auto"/>
              <w:ind w:left="0"/>
              <w:jc w:val="both"/>
              <w:rPr>
                <w:rFonts w:ascii="Arial" w:hAnsi="Arial" w:cs="Arial"/>
                <w:lang w:val="lt-LT"/>
              </w:rPr>
            </w:pPr>
            <w:r>
              <w:rPr>
                <w:rFonts w:ascii="Arial" w:hAnsi="Arial" w:cs="Arial"/>
                <w:lang w:val="lt-LT"/>
              </w:rPr>
              <w:t xml:space="preserve">Projekto įgyvendinimo planas </w:t>
            </w:r>
            <w:r>
              <w:rPr>
                <w:rFonts w:ascii="Arial" w:hAnsi="Arial" w:cs="Arial"/>
                <w:i/>
                <w:iCs/>
                <w:color w:val="000000"/>
                <w:lang w:val="lt-LT"/>
              </w:rPr>
              <w:t>(Project implementation plan)</w:t>
            </w:r>
          </w:p>
        </w:tc>
      </w:tr>
      <w:tr w:rsidR="00C7014B" w14:paraId="2979C6FE" w14:textId="77777777">
        <w:trPr>
          <w:cantSplit/>
          <w:trHeight w:hRule="exact" w:val="284"/>
        </w:trPr>
        <w:tc>
          <w:tcPr>
            <w:tcW w:w="1838" w:type="dxa"/>
          </w:tcPr>
          <w:p w14:paraId="2979C6FC" w14:textId="77777777" w:rsidR="00C7014B" w:rsidRDefault="00000000">
            <w:pPr>
              <w:pStyle w:val="ListParagraph"/>
              <w:tabs>
                <w:tab w:val="left" w:pos="0"/>
              </w:tabs>
              <w:spacing w:after="120" w:line="360" w:lineRule="auto"/>
              <w:ind w:left="0"/>
              <w:jc w:val="both"/>
              <w:rPr>
                <w:rFonts w:ascii="Arial" w:hAnsi="Arial" w:cs="Arial"/>
                <w:b/>
                <w:bCs/>
                <w:iCs/>
              </w:rPr>
            </w:pPr>
            <w:r>
              <w:rPr>
                <w:rFonts w:ascii="Arial" w:hAnsi="Arial" w:cs="Arial"/>
                <w:b/>
                <w:bCs/>
                <w:lang w:val="lt-LT"/>
              </w:rPr>
              <w:t>PP</w:t>
            </w:r>
          </w:p>
        </w:tc>
        <w:tc>
          <w:tcPr>
            <w:tcW w:w="8073" w:type="dxa"/>
          </w:tcPr>
          <w:p w14:paraId="2979C6FD" w14:textId="77777777" w:rsidR="00C7014B" w:rsidRDefault="00000000">
            <w:pPr>
              <w:pStyle w:val="ListParagraph"/>
              <w:tabs>
                <w:tab w:val="left" w:pos="0"/>
              </w:tabs>
              <w:spacing w:after="120" w:line="360" w:lineRule="auto"/>
              <w:ind w:left="0"/>
              <w:jc w:val="both"/>
              <w:rPr>
                <w:rFonts w:ascii="Arial" w:hAnsi="Arial" w:cs="Arial"/>
                <w:lang w:val="lt-LT"/>
              </w:rPr>
            </w:pPr>
            <w:r>
              <w:rPr>
                <w:rFonts w:ascii="Arial" w:hAnsi="Arial" w:cs="Arial"/>
                <w:lang w:val="lt-LT"/>
              </w:rPr>
              <w:t>Projektiniai pasiūlymai</w:t>
            </w:r>
          </w:p>
        </w:tc>
      </w:tr>
      <w:tr w:rsidR="00C7014B" w14:paraId="2979C701" w14:textId="77777777">
        <w:trPr>
          <w:cantSplit/>
          <w:trHeight w:hRule="exact" w:val="284"/>
        </w:trPr>
        <w:tc>
          <w:tcPr>
            <w:tcW w:w="1838" w:type="dxa"/>
          </w:tcPr>
          <w:p w14:paraId="2979C6FF" w14:textId="77777777" w:rsidR="00C7014B" w:rsidRDefault="00000000">
            <w:pPr>
              <w:pStyle w:val="ListParagraph"/>
              <w:tabs>
                <w:tab w:val="left" w:pos="0"/>
              </w:tabs>
              <w:spacing w:after="120" w:line="360" w:lineRule="auto"/>
              <w:ind w:left="0"/>
              <w:jc w:val="both"/>
              <w:rPr>
                <w:rFonts w:ascii="Arial" w:hAnsi="Arial" w:cs="Arial"/>
                <w:b/>
                <w:bCs/>
                <w:lang w:val="lt-LT"/>
              </w:rPr>
            </w:pPr>
            <w:r>
              <w:rPr>
                <w:rFonts w:ascii="Arial" w:hAnsi="Arial" w:cs="Arial"/>
                <w:b/>
                <w:bCs/>
                <w:lang w:val="lt-LT"/>
              </w:rPr>
              <w:t>PT</w:t>
            </w:r>
          </w:p>
        </w:tc>
        <w:tc>
          <w:tcPr>
            <w:tcW w:w="8073" w:type="dxa"/>
          </w:tcPr>
          <w:p w14:paraId="2979C700" w14:textId="77777777" w:rsidR="00C7014B" w:rsidRDefault="00000000">
            <w:pPr>
              <w:pStyle w:val="ListParagraph"/>
              <w:tabs>
                <w:tab w:val="left" w:pos="0"/>
              </w:tabs>
              <w:spacing w:after="120" w:line="360" w:lineRule="auto"/>
              <w:ind w:left="0"/>
              <w:jc w:val="both"/>
              <w:rPr>
                <w:rFonts w:ascii="Arial" w:hAnsi="Arial" w:cs="Arial"/>
                <w:lang w:val="lt-LT"/>
              </w:rPr>
            </w:pPr>
            <w:r>
              <w:rPr>
                <w:rFonts w:ascii="Arial" w:hAnsi="Arial" w:cs="Arial"/>
                <w:lang w:val="lt-LT"/>
              </w:rPr>
              <w:t>Perdavimo tinklas</w:t>
            </w:r>
          </w:p>
        </w:tc>
      </w:tr>
      <w:tr w:rsidR="00C7014B" w14:paraId="2979C704" w14:textId="77777777">
        <w:trPr>
          <w:cantSplit/>
          <w:trHeight w:hRule="exact" w:val="284"/>
        </w:trPr>
        <w:tc>
          <w:tcPr>
            <w:tcW w:w="1838" w:type="dxa"/>
          </w:tcPr>
          <w:p w14:paraId="2979C702" w14:textId="77777777" w:rsidR="00C7014B" w:rsidRDefault="00000000">
            <w:pPr>
              <w:pStyle w:val="ListParagraph"/>
              <w:tabs>
                <w:tab w:val="left" w:pos="0"/>
              </w:tabs>
              <w:spacing w:after="120" w:line="360" w:lineRule="auto"/>
              <w:ind w:left="0"/>
              <w:jc w:val="both"/>
              <w:rPr>
                <w:rFonts w:ascii="Arial" w:hAnsi="Arial" w:cs="Arial"/>
                <w:b/>
                <w:iCs/>
              </w:rPr>
            </w:pPr>
            <w:r>
              <w:rPr>
                <w:rFonts w:ascii="Arial" w:hAnsi="Arial" w:cs="Arial"/>
                <w:b/>
                <w:iCs/>
              </w:rPr>
              <w:t>PSO</w:t>
            </w:r>
          </w:p>
        </w:tc>
        <w:tc>
          <w:tcPr>
            <w:tcW w:w="8073" w:type="dxa"/>
          </w:tcPr>
          <w:p w14:paraId="2979C703" w14:textId="77777777" w:rsidR="00C7014B" w:rsidRDefault="00000000">
            <w:pPr>
              <w:pStyle w:val="ListParagraph"/>
              <w:tabs>
                <w:tab w:val="left" w:pos="0"/>
              </w:tabs>
              <w:spacing w:after="120" w:line="360" w:lineRule="auto"/>
              <w:ind w:left="0"/>
              <w:jc w:val="both"/>
              <w:rPr>
                <w:rFonts w:ascii="Arial" w:hAnsi="Arial" w:cs="Arial"/>
                <w:lang w:val="lt-LT"/>
              </w:rPr>
            </w:pPr>
            <w:r>
              <w:rPr>
                <w:rFonts w:ascii="Arial" w:hAnsi="Arial" w:cs="Arial"/>
                <w:lang w:val="lt-LT"/>
              </w:rPr>
              <w:t>LITGRID AB</w:t>
            </w:r>
          </w:p>
        </w:tc>
      </w:tr>
      <w:tr w:rsidR="00C7014B" w14:paraId="2979C707" w14:textId="77777777">
        <w:trPr>
          <w:cantSplit/>
          <w:trHeight w:hRule="exact" w:val="284"/>
        </w:trPr>
        <w:tc>
          <w:tcPr>
            <w:tcW w:w="1838" w:type="dxa"/>
          </w:tcPr>
          <w:p w14:paraId="2979C705" w14:textId="77777777" w:rsidR="00C7014B" w:rsidRDefault="00000000">
            <w:pPr>
              <w:pStyle w:val="ListParagraph"/>
              <w:tabs>
                <w:tab w:val="left" w:pos="0"/>
              </w:tabs>
              <w:spacing w:after="120" w:line="360" w:lineRule="auto"/>
              <w:ind w:left="0"/>
              <w:jc w:val="both"/>
              <w:rPr>
                <w:rFonts w:ascii="Arial" w:hAnsi="Arial" w:cs="Arial"/>
                <w:b/>
                <w:iCs/>
              </w:rPr>
            </w:pPr>
            <w:r>
              <w:rPr>
                <w:rFonts w:ascii="Arial" w:hAnsi="Arial" w:cs="Arial"/>
                <w:b/>
                <w:iCs/>
              </w:rPr>
              <w:t>PVP</w:t>
            </w:r>
          </w:p>
        </w:tc>
        <w:tc>
          <w:tcPr>
            <w:tcW w:w="8073" w:type="dxa"/>
          </w:tcPr>
          <w:p w14:paraId="2979C706" w14:textId="77777777" w:rsidR="00C7014B" w:rsidRDefault="00000000">
            <w:pPr>
              <w:pStyle w:val="ListParagraph"/>
              <w:tabs>
                <w:tab w:val="left" w:pos="0"/>
              </w:tabs>
              <w:spacing w:after="120" w:line="360" w:lineRule="auto"/>
              <w:ind w:left="0"/>
              <w:jc w:val="both"/>
              <w:rPr>
                <w:rFonts w:ascii="Arial" w:hAnsi="Arial" w:cs="Arial"/>
                <w:lang w:val="lt-LT"/>
              </w:rPr>
            </w:pPr>
            <w:r>
              <w:rPr>
                <w:rFonts w:ascii="Arial" w:hAnsi="Arial" w:cs="Arial"/>
                <w:lang w:val="lt-LT"/>
              </w:rPr>
              <w:t>Pastotės valdymo pultas</w:t>
            </w:r>
          </w:p>
        </w:tc>
      </w:tr>
      <w:tr w:rsidR="00C7014B" w14:paraId="2979C70A" w14:textId="77777777">
        <w:trPr>
          <w:cantSplit/>
          <w:trHeight w:hRule="exact" w:val="284"/>
        </w:trPr>
        <w:tc>
          <w:tcPr>
            <w:tcW w:w="1838" w:type="dxa"/>
          </w:tcPr>
          <w:p w14:paraId="2979C708" w14:textId="77777777" w:rsidR="00C7014B" w:rsidRDefault="00000000">
            <w:pPr>
              <w:pStyle w:val="ListParagraph"/>
              <w:tabs>
                <w:tab w:val="left" w:pos="0"/>
              </w:tabs>
              <w:spacing w:after="120" w:line="360" w:lineRule="auto"/>
              <w:ind w:left="0"/>
              <w:jc w:val="both"/>
              <w:rPr>
                <w:rFonts w:ascii="Arial" w:hAnsi="Arial" w:cs="Arial"/>
                <w:b/>
                <w:iCs/>
              </w:rPr>
            </w:pPr>
            <w:r>
              <w:rPr>
                <w:rFonts w:ascii="Arial" w:hAnsi="Arial" w:cs="Arial"/>
                <w:b/>
                <w:iCs/>
              </w:rPr>
              <w:t>STO</w:t>
            </w:r>
          </w:p>
        </w:tc>
        <w:tc>
          <w:tcPr>
            <w:tcW w:w="8073" w:type="dxa"/>
          </w:tcPr>
          <w:p w14:paraId="2979C709" w14:textId="77777777" w:rsidR="00C7014B" w:rsidRDefault="00000000">
            <w:pPr>
              <w:pStyle w:val="ListParagraph"/>
              <w:tabs>
                <w:tab w:val="left" w:pos="0"/>
              </w:tabs>
              <w:spacing w:after="120" w:line="360" w:lineRule="auto"/>
              <w:ind w:left="0"/>
              <w:jc w:val="both"/>
              <w:rPr>
                <w:rFonts w:ascii="Arial" w:hAnsi="Arial" w:cs="Arial"/>
                <w:lang w:val="lt-LT"/>
              </w:rPr>
            </w:pPr>
            <w:r>
              <w:rPr>
                <w:rFonts w:ascii="Arial" w:hAnsi="Arial" w:cs="Arial"/>
                <w:lang w:val="lt-LT"/>
              </w:rPr>
              <w:t>Skirstomojo tinklo operatorius</w:t>
            </w:r>
          </w:p>
        </w:tc>
      </w:tr>
      <w:tr w:rsidR="00C7014B" w14:paraId="2979C70D" w14:textId="77777777">
        <w:trPr>
          <w:cantSplit/>
          <w:trHeight w:hRule="exact" w:val="284"/>
        </w:trPr>
        <w:tc>
          <w:tcPr>
            <w:tcW w:w="1838" w:type="dxa"/>
          </w:tcPr>
          <w:p w14:paraId="2979C70B" w14:textId="77777777" w:rsidR="00C7014B" w:rsidRDefault="00000000">
            <w:pPr>
              <w:pStyle w:val="ListParagraph"/>
              <w:tabs>
                <w:tab w:val="left" w:pos="0"/>
              </w:tabs>
              <w:spacing w:after="120" w:line="360" w:lineRule="auto"/>
              <w:ind w:left="0"/>
              <w:jc w:val="both"/>
              <w:rPr>
                <w:rFonts w:ascii="Arial" w:hAnsi="Arial" w:cs="Arial"/>
                <w:b/>
                <w:iCs/>
              </w:rPr>
            </w:pPr>
            <w:r>
              <w:rPr>
                <w:rFonts w:ascii="Arial" w:hAnsi="Arial" w:cs="Arial"/>
                <w:b/>
                <w:iCs/>
              </w:rPr>
              <w:t>RAA</w:t>
            </w:r>
          </w:p>
        </w:tc>
        <w:tc>
          <w:tcPr>
            <w:tcW w:w="8073" w:type="dxa"/>
          </w:tcPr>
          <w:p w14:paraId="2979C70C" w14:textId="77777777" w:rsidR="00C7014B" w:rsidRDefault="00000000">
            <w:pPr>
              <w:pStyle w:val="ListParagraph"/>
              <w:tabs>
                <w:tab w:val="left" w:pos="0"/>
              </w:tabs>
              <w:spacing w:after="120" w:line="360" w:lineRule="auto"/>
              <w:ind w:left="0"/>
              <w:jc w:val="both"/>
              <w:rPr>
                <w:rFonts w:ascii="Arial" w:hAnsi="Arial" w:cs="Arial"/>
                <w:lang w:val="lt-LT"/>
              </w:rPr>
            </w:pPr>
            <w:r>
              <w:rPr>
                <w:rFonts w:ascii="Arial" w:hAnsi="Arial" w:cs="Arial"/>
                <w:lang w:val="lt-LT"/>
              </w:rPr>
              <w:t>Relinė apsauga ir automatika</w:t>
            </w:r>
          </w:p>
        </w:tc>
      </w:tr>
      <w:tr w:rsidR="00C7014B" w14:paraId="2979C710" w14:textId="77777777">
        <w:trPr>
          <w:cantSplit/>
          <w:trHeight w:hRule="exact" w:val="284"/>
        </w:trPr>
        <w:tc>
          <w:tcPr>
            <w:tcW w:w="1838" w:type="dxa"/>
          </w:tcPr>
          <w:p w14:paraId="2979C70E" w14:textId="77777777" w:rsidR="00C7014B" w:rsidRDefault="00000000">
            <w:pPr>
              <w:pStyle w:val="ListParagraph"/>
              <w:tabs>
                <w:tab w:val="left" w:pos="0"/>
              </w:tabs>
              <w:spacing w:after="120" w:line="360" w:lineRule="auto"/>
              <w:ind w:left="0"/>
              <w:jc w:val="both"/>
              <w:rPr>
                <w:rFonts w:ascii="Arial" w:hAnsi="Arial" w:cs="Arial"/>
                <w:b/>
                <w:iCs/>
              </w:rPr>
            </w:pPr>
            <w:r>
              <w:rPr>
                <w:rFonts w:ascii="Arial" w:hAnsi="Arial" w:cs="Arial"/>
                <w:b/>
                <w:iCs/>
              </w:rPr>
              <w:t>TDP</w:t>
            </w:r>
          </w:p>
        </w:tc>
        <w:tc>
          <w:tcPr>
            <w:tcW w:w="8073" w:type="dxa"/>
          </w:tcPr>
          <w:p w14:paraId="2979C70F" w14:textId="77777777" w:rsidR="00C7014B" w:rsidRDefault="00000000">
            <w:pPr>
              <w:pStyle w:val="ListParagraph"/>
              <w:tabs>
                <w:tab w:val="left" w:pos="0"/>
              </w:tabs>
              <w:spacing w:after="120" w:line="360" w:lineRule="auto"/>
              <w:ind w:left="0"/>
              <w:jc w:val="both"/>
              <w:rPr>
                <w:rFonts w:ascii="Arial" w:hAnsi="Arial" w:cs="Arial"/>
                <w:lang w:val="lt-LT"/>
              </w:rPr>
            </w:pPr>
            <w:r>
              <w:rPr>
                <w:rFonts w:ascii="Arial" w:hAnsi="Arial" w:cs="Arial"/>
                <w:lang w:val="lt-LT"/>
              </w:rPr>
              <w:t>Techninis darbo projektas</w:t>
            </w:r>
          </w:p>
        </w:tc>
      </w:tr>
      <w:tr w:rsidR="00C7014B" w14:paraId="2979C713" w14:textId="77777777">
        <w:trPr>
          <w:cantSplit/>
          <w:trHeight w:hRule="exact" w:val="284"/>
        </w:trPr>
        <w:tc>
          <w:tcPr>
            <w:tcW w:w="1838" w:type="dxa"/>
          </w:tcPr>
          <w:p w14:paraId="2979C711" w14:textId="77777777" w:rsidR="00C7014B" w:rsidRDefault="00000000">
            <w:pPr>
              <w:pStyle w:val="ListParagraph"/>
              <w:tabs>
                <w:tab w:val="left" w:pos="0"/>
              </w:tabs>
              <w:spacing w:after="120" w:line="360" w:lineRule="auto"/>
              <w:ind w:left="0"/>
              <w:jc w:val="both"/>
              <w:rPr>
                <w:rFonts w:ascii="Arial" w:hAnsi="Arial" w:cs="Arial"/>
                <w:b/>
                <w:bCs/>
              </w:rPr>
            </w:pPr>
            <w:r>
              <w:rPr>
                <w:rFonts w:ascii="Arial" w:hAnsi="Arial" w:cs="Arial"/>
                <w:b/>
                <w:bCs/>
              </w:rPr>
              <w:t>TP</w:t>
            </w:r>
          </w:p>
        </w:tc>
        <w:tc>
          <w:tcPr>
            <w:tcW w:w="8073" w:type="dxa"/>
          </w:tcPr>
          <w:p w14:paraId="2979C712" w14:textId="77777777" w:rsidR="00C7014B" w:rsidRDefault="00000000">
            <w:pPr>
              <w:pStyle w:val="ListParagraph"/>
              <w:tabs>
                <w:tab w:val="left" w:pos="0"/>
              </w:tabs>
              <w:spacing w:after="120" w:line="360" w:lineRule="auto"/>
              <w:ind w:left="0"/>
              <w:jc w:val="both"/>
              <w:rPr>
                <w:rFonts w:ascii="Arial" w:hAnsi="Arial" w:cs="Arial"/>
                <w:lang w:val="lt-LT"/>
              </w:rPr>
            </w:pPr>
            <w:r>
              <w:rPr>
                <w:rFonts w:ascii="Arial" w:hAnsi="Arial" w:cs="Arial"/>
                <w:lang w:val="lt-LT"/>
              </w:rPr>
              <w:t>Transformatorių pastotė</w:t>
            </w:r>
          </w:p>
        </w:tc>
      </w:tr>
      <w:tr w:rsidR="00C7014B" w14:paraId="2979C716" w14:textId="77777777">
        <w:trPr>
          <w:cantSplit/>
          <w:trHeight w:hRule="exact" w:val="284"/>
        </w:trPr>
        <w:tc>
          <w:tcPr>
            <w:tcW w:w="1838" w:type="dxa"/>
          </w:tcPr>
          <w:p w14:paraId="2979C714" w14:textId="77777777" w:rsidR="00C7014B" w:rsidRDefault="00000000">
            <w:pPr>
              <w:pStyle w:val="ListParagraph"/>
              <w:tabs>
                <w:tab w:val="left" w:pos="0"/>
              </w:tabs>
              <w:spacing w:after="120" w:line="360" w:lineRule="auto"/>
              <w:ind w:left="0"/>
              <w:jc w:val="both"/>
              <w:rPr>
                <w:rFonts w:ascii="Arial" w:hAnsi="Arial" w:cs="Arial"/>
                <w:b/>
                <w:iCs/>
              </w:rPr>
            </w:pPr>
            <w:r>
              <w:rPr>
                <w:rFonts w:ascii="Arial" w:hAnsi="Arial" w:cs="Arial"/>
                <w:b/>
                <w:iCs/>
              </w:rPr>
              <w:t>TU</w:t>
            </w:r>
          </w:p>
        </w:tc>
        <w:tc>
          <w:tcPr>
            <w:tcW w:w="8073" w:type="dxa"/>
          </w:tcPr>
          <w:p w14:paraId="2979C715" w14:textId="77777777" w:rsidR="00C7014B" w:rsidRDefault="00000000">
            <w:pPr>
              <w:pStyle w:val="ListParagraph"/>
              <w:tabs>
                <w:tab w:val="left" w:pos="0"/>
              </w:tabs>
              <w:spacing w:after="120" w:line="360" w:lineRule="auto"/>
              <w:ind w:left="0"/>
              <w:jc w:val="both"/>
              <w:rPr>
                <w:rFonts w:ascii="Arial" w:hAnsi="Arial" w:cs="Arial"/>
                <w:lang w:val="lt-LT"/>
              </w:rPr>
            </w:pPr>
            <w:r>
              <w:rPr>
                <w:rFonts w:ascii="Arial" w:hAnsi="Arial" w:cs="Arial"/>
                <w:lang w:val="lt-LT"/>
              </w:rPr>
              <w:t>Techninė užduotis (projektavimo užduotis)</w:t>
            </w:r>
          </w:p>
        </w:tc>
      </w:tr>
      <w:tr w:rsidR="00C7014B" w14:paraId="2979C719" w14:textId="77777777">
        <w:trPr>
          <w:cantSplit/>
          <w:trHeight w:hRule="exact" w:val="284"/>
        </w:trPr>
        <w:tc>
          <w:tcPr>
            <w:tcW w:w="1838" w:type="dxa"/>
          </w:tcPr>
          <w:p w14:paraId="2979C717" w14:textId="77777777" w:rsidR="00C7014B" w:rsidRDefault="00000000">
            <w:pPr>
              <w:pStyle w:val="ListParagraph"/>
              <w:tabs>
                <w:tab w:val="left" w:pos="0"/>
              </w:tabs>
              <w:spacing w:after="120" w:line="360" w:lineRule="auto"/>
              <w:ind w:left="0"/>
              <w:jc w:val="both"/>
              <w:rPr>
                <w:rFonts w:ascii="Arial" w:hAnsi="Arial" w:cs="Arial"/>
                <w:b/>
                <w:iCs/>
              </w:rPr>
            </w:pPr>
            <w:r>
              <w:rPr>
                <w:rFonts w:ascii="Arial" w:hAnsi="Arial" w:cs="Arial"/>
                <w:b/>
                <w:iCs/>
              </w:rPr>
              <w:t>TSPĮ</w:t>
            </w:r>
          </w:p>
        </w:tc>
        <w:tc>
          <w:tcPr>
            <w:tcW w:w="8073" w:type="dxa"/>
          </w:tcPr>
          <w:p w14:paraId="2979C718" w14:textId="77777777" w:rsidR="00C7014B" w:rsidRDefault="00000000">
            <w:pPr>
              <w:pStyle w:val="ListParagraph"/>
              <w:tabs>
                <w:tab w:val="left" w:pos="0"/>
              </w:tabs>
              <w:spacing w:after="120" w:line="360" w:lineRule="auto"/>
              <w:ind w:left="0"/>
              <w:jc w:val="both"/>
              <w:rPr>
                <w:rFonts w:ascii="Arial" w:hAnsi="Arial" w:cs="Arial"/>
                <w:lang w:val="pt-BR"/>
              </w:rPr>
            </w:pPr>
            <w:r>
              <w:rPr>
                <w:rFonts w:ascii="Arial" w:hAnsi="Arial" w:cs="Arial"/>
                <w:lang w:val="lt-LT"/>
              </w:rPr>
              <w:t>Teleinformacijos surinkimo ir perdavimo įrenginiai</w:t>
            </w:r>
          </w:p>
        </w:tc>
      </w:tr>
    </w:tbl>
    <w:p w14:paraId="2979C71A" w14:textId="77777777" w:rsidR="00C7014B" w:rsidRDefault="00000000">
      <w:pPr>
        <w:rPr>
          <w:rFonts w:ascii="Arial" w:hAnsi="Arial" w:cs="Arial"/>
          <w:b/>
          <w:lang w:val="lt-LT"/>
        </w:rPr>
      </w:pPr>
      <w:r>
        <w:rPr>
          <w:rFonts w:ascii="Arial" w:hAnsi="Arial" w:cs="Arial"/>
          <w:lang w:val="lt-LT"/>
        </w:rPr>
        <w:br w:type="page"/>
      </w:r>
    </w:p>
    <w:p w14:paraId="2979C71B" w14:textId="77777777" w:rsidR="00C7014B" w:rsidRDefault="00000000">
      <w:pPr>
        <w:pStyle w:val="Heading1"/>
        <w:numPr>
          <w:ilvl w:val="0"/>
          <w:numId w:val="20"/>
        </w:numPr>
        <w:tabs>
          <w:tab w:val="left" w:pos="851"/>
        </w:tabs>
        <w:ind w:firstLine="207"/>
        <w:rPr>
          <w:rFonts w:ascii="Arial" w:hAnsi="Arial" w:cs="Arial"/>
          <w:sz w:val="24"/>
          <w:lang w:val="lt-LT"/>
        </w:rPr>
      </w:pPr>
      <w:r>
        <w:rPr>
          <w:rFonts w:ascii="Arial" w:hAnsi="Arial" w:cs="Arial"/>
          <w:sz w:val="24"/>
          <w:lang w:val="lt-LT"/>
        </w:rPr>
        <w:lastRenderedPageBreak/>
        <w:t xml:space="preserve"> </w:t>
      </w:r>
      <w:bookmarkStart w:id="6" w:name="_Toc226705730"/>
      <w:r>
        <w:rPr>
          <w:rFonts w:ascii="Arial" w:hAnsi="Arial" w:cs="Arial"/>
          <w:sz w:val="24"/>
          <w:lang w:val="lt-LT"/>
        </w:rPr>
        <w:t xml:space="preserve">PROJEKTO KOMANDOS SUDĖTIS IR ATSAKOMYBĖS RENGIANT </w:t>
      </w:r>
      <w:bookmarkEnd w:id="5"/>
      <w:r>
        <w:rPr>
          <w:rFonts w:ascii="Arial" w:hAnsi="Arial" w:cs="Arial"/>
          <w:sz w:val="24"/>
          <w:lang w:val="lt-LT"/>
        </w:rPr>
        <w:t>TU</w:t>
      </w:r>
      <w:bookmarkEnd w:id="6"/>
    </w:p>
    <w:tbl>
      <w:tblPr>
        <w:tblStyle w:val="TableGrid"/>
        <w:tblW w:w="10195" w:type="dxa"/>
        <w:tblLook w:val="04A0" w:firstRow="1" w:lastRow="0" w:firstColumn="1" w:lastColumn="0" w:noHBand="0" w:noVBand="1"/>
      </w:tblPr>
      <w:tblGrid>
        <w:gridCol w:w="3210"/>
        <w:gridCol w:w="2172"/>
        <w:gridCol w:w="2009"/>
        <w:gridCol w:w="2804"/>
      </w:tblGrid>
      <w:tr w:rsidR="00C7014B" w14:paraId="2979C721" w14:textId="77777777">
        <w:tc>
          <w:tcPr>
            <w:tcW w:w="3210" w:type="dxa"/>
            <w:shd w:val="clear" w:color="auto" w:fill="D9D9D9"/>
          </w:tcPr>
          <w:p w14:paraId="2979C71C" w14:textId="77777777" w:rsidR="00C7014B" w:rsidRDefault="00000000">
            <w:pPr>
              <w:rPr>
                <w:rFonts w:ascii="Arial" w:hAnsi="Arial" w:cs="Arial"/>
                <w:b/>
                <w:lang w:val="lt-LT"/>
              </w:rPr>
            </w:pPr>
            <w:r>
              <w:rPr>
                <w:rFonts w:ascii="Arial" w:hAnsi="Arial" w:cs="Arial"/>
                <w:b/>
                <w:lang w:val="lt-LT"/>
              </w:rPr>
              <w:t xml:space="preserve">TU dalis </w:t>
            </w:r>
          </w:p>
        </w:tc>
        <w:tc>
          <w:tcPr>
            <w:tcW w:w="2172" w:type="dxa"/>
            <w:shd w:val="clear" w:color="auto" w:fill="D9D9D9"/>
          </w:tcPr>
          <w:p w14:paraId="2979C71D" w14:textId="77777777" w:rsidR="00C7014B" w:rsidRDefault="00000000">
            <w:pPr>
              <w:rPr>
                <w:rFonts w:ascii="Arial" w:hAnsi="Arial" w:cs="Arial"/>
                <w:b/>
                <w:lang w:val="lt-LT"/>
              </w:rPr>
            </w:pPr>
            <w:r>
              <w:rPr>
                <w:rFonts w:ascii="Arial" w:hAnsi="Arial" w:cs="Arial"/>
                <w:b/>
                <w:lang w:val="lt-LT"/>
              </w:rPr>
              <w:t xml:space="preserve">Atsakingas už TU dalies pildymą (vardas, pavardė, pareigos) </w:t>
            </w:r>
          </w:p>
        </w:tc>
        <w:tc>
          <w:tcPr>
            <w:tcW w:w="2009" w:type="dxa"/>
            <w:shd w:val="clear" w:color="auto" w:fill="D9D9D9"/>
          </w:tcPr>
          <w:p w14:paraId="2979C71E" w14:textId="77777777" w:rsidR="00C7014B" w:rsidRDefault="00000000">
            <w:pPr>
              <w:rPr>
                <w:rFonts w:ascii="Arial" w:hAnsi="Arial" w:cs="Arial"/>
                <w:b/>
                <w:lang w:val="lt-LT"/>
              </w:rPr>
            </w:pPr>
            <w:r>
              <w:rPr>
                <w:rFonts w:ascii="Arial" w:hAnsi="Arial" w:cs="Arial"/>
                <w:b/>
                <w:lang w:val="lt-LT"/>
              </w:rPr>
              <w:t>Dalyvaujantis TU dalies pildyme</w:t>
            </w:r>
          </w:p>
          <w:p w14:paraId="2979C71F" w14:textId="77777777" w:rsidR="00C7014B" w:rsidRDefault="00000000">
            <w:pPr>
              <w:rPr>
                <w:rFonts w:ascii="Arial" w:hAnsi="Arial" w:cs="Arial"/>
                <w:b/>
                <w:lang w:val="lt-LT"/>
              </w:rPr>
            </w:pPr>
            <w:r>
              <w:rPr>
                <w:rFonts w:ascii="Arial" w:hAnsi="Arial" w:cs="Arial"/>
                <w:b/>
                <w:lang w:val="lt-LT"/>
              </w:rPr>
              <w:t>(vardas, pavardė, pareigos)</w:t>
            </w:r>
          </w:p>
        </w:tc>
        <w:tc>
          <w:tcPr>
            <w:tcW w:w="2804" w:type="dxa"/>
            <w:shd w:val="clear" w:color="auto" w:fill="D9D9D9"/>
          </w:tcPr>
          <w:p w14:paraId="2979C720" w14:textId="77777777" w:rsidR="00C7014B" w:rsidRDefault="00000000">
            <w:pPr>
              <w:rPr>
                <w:rFonts w:ascii="Arial" w:hAnsi="Arial" w:cs="Arial"/>
                <w:b/>
                <w:lang w:val="lt-LT"/>
              </w:rPr>
            </w:pPr>
            <w:r>
              <w:rPr>
                <w:rFonts w:ascii="Arial" w:hAnsi="Arial" w:cs="Arial"/>
                <w:b/>
                <w:lang w:val="lt-LT"/>
              </w:rPr>
              <w:t xml:space="preserve">Priežastys dėl TU numatytų nestandartinių techninių reikalavimų </w:t>
            </w:r>
          </w:p>
        </w:tc>
      </w:tr>
      <w:tr w:rsidR="00C7014B" w14:paraId="2979C726" w14:textId="77777777">
        <w:tc>
          <w:tcPr>
            <w:tcW w:w="3210" w:type="dxa"/>
          </w:tcPr>
          <w:p w14:paraId="2979C722" w14:textId="77777777" w:rsidR="00C7014B" w:rsidRDefault="00000000">
            <w:pPr>
              <w:rPr>
                <w:rFonts w:ascii="Arial" w:hAnsi="Arial" w:cs="Arial"/>
                <w:color w:val="000000"/>
                <w:lang w:val="lt-LT"/>
              </w:rPr>
            </w:pPr>
            <w:r>
              <w:rPr>
                <w:rFonts w:ascii="Arial" w:hAnsi="Arial" w:cs="Arial"/>
                <w:color w:val="000000"/>
                <w:lang w:val="lt-LT"/>
              </w:rPr>
              <w:t>Bendrieji reikalavimai</w:t>
            </w:r>
          </w:p>
        </w:tc>
        <w:tc>
          <w:tcPr>
            <w:tcW w:w="2172" w:type="dxa"/>
            <w:vAlign w:val="bottom"/>
          </w:tcPr>
          <w:p w14:paraId="2979C723" w14:textId="1505001B" w:rsidR="00C7014B" w:rsidRDefault="00C7014B">
            <w:pPr>
              <w:rPr>
                <w:rFonts w:ascii="Arial" w:hAnsi="Arial" w:cs="Arial"/>
                <w:lang w:val="lt-LT"/>
              </w:rPr>
            </w:pPr>
          </w:p>
        </w:tc>
        <w:tc>
          <w:tcPr>
            <w:tcW w:w="2009" w:type="dxa"/>
            <w:vAlign w:val="bottom"/>
          </w:tcPr>
          <w:p w14:paraId="2979C724" w14:textId="3C68A169" w:rsidR="00C7014B" w:rsidRDefault="00C7014B">
            <w:pPr>
              <w:rPr>
                <w:rFonts w:ascii="Arial" w:hAnsi="Arial" w:cs="Arial"/>
                <w:lang w:val="lt-LT"/>
              </w:rPr>
            </w:pPr>
          </w:p>
        </w:tc>
        <w:tc>
          <w:tcPr>
            <w:tcW w:w="2804" w:type="dxa"/>
          </w:tcPr>
          <w:p w14:paraId="2979C725" w14:textId="77777777" w:rsidR="00C7014B" w:rsidRDefault="00C7014B">
            <w:pPr>
              <w:rPr>
                <w:rFonts w:ascii="Arial" w:hAnsi="Arial" w:cs="Arial"/>
                <w:lang w:val="lt-LT"/>
              </w:rPr>
            </w:pPr>
          </w:p>
        </w:tc>
      </w:tr>
      <w:tr w:rsidR="00C7014B" w14:paraId="2979C72B" w14:textId="77777777">
        <w:tc>
          <w:tcPr>
            <w:tcW w:w="3210" w:type="dxa"/>
          </w:tcPr>
          <w:p w14:paraId="2979C727" w14:textId="77777777" w:rsidR="00C7014B" w:rsidRDefault="00000000">
            <w:pPr>
              <w:rPr>
                <w:rFonts w:ascii="Arial" w:hAnsi="Arial" w:cs="Arial"/>
                <w:color w:val="000000"/>
                <w:lang w:val="lt-LT"/>
              </w:rPr>
            </w:pPr>
            <w:r>
              <w:rPr>
                <w:rFonts w:ascii="Arial" w:hAnsi="Arial" w:cs="Arial"/>
                <w:color w:val="000000"/>
                <w:lang w:val="lt-LT"/>
              </w:rPr>
              <w:t>Konstrukcijų dalis</w:t>
            </w:r>
          </w:p>
        </w:tc>
        <w:tc>
          <w:tcPr>
            <w:tcW w:w="2172" w:type="dxa"/>
            <w:vAlign w:val="bottom"/>
          </w:tcPr>
          <w:p w14:paraId="2979C728" w14:textId="7BE1BFCE" w:rsidR="00C7014B" w:rsidRDefault="00C7014B">
            <w:pPr>
              <w:rPr>
                <w:rFonts w:ascii="Arial" w:hAnsi="Arial" w:cs="Arial"/>
                <w:lang w:val="lt-LT"/>
              </w:rPr>
            </w:pPr>
          </w:p>
        </w:tc>
        <w:tc>
          <w:tcPr>
            <w:tcW w:w="2009" w:type="dxa"/>
            <w:vAlign w:val="bottom"/>
          </w:tcPr>
          <w:p w14:paraId="2979C729" w14:textId="77777777" w:rsidR="00C7014B" w:rsidRDefault="00C7014B">
            <w:pPr>
              <w:rPr>
                <w:rFonts w:ascii="Arial" w:hAnsi="Arial" w:cs="Arial"/>
                <w:color w:val="444444"/>
                <w:lang w:val="lt-LT"/>
              </w:rPr>
            </w:pPr>
          </w:p>
        </w:tc>
        <w:tc>
          <w:tcPr>
            <w:tcW w:w="2804" w:type="dxa"/>
          </w:tcPr>
          <w:p w14:paraId="2979C72A" w14:textId="77777777" w:rsidR="00C7014B" w:rsidRDefault="00C7014B">
            <w:pPr>
              <w:rPr>
                <w:rFonts w:ascii="Arial" w:hAnsi="Arial" w:cs="Arial"/>
                <w:lang w:val="lt-LT"/>
              </w:rPr>
            </w:pPr>
          </w:p>
        </w:tc>
      </w:tr>
      <w:tr w:rsidR="00C7014B" w14:paraId="2979C730" w14:textId="77777777">
        <w:tc>
          <w:tcPr>
            <w:tcW w:w="3210" w:type="dxa"/>
          </w:tcPr>
          <w:p w14:paraId="2979C72C" w14:textId="77777777" w:rsidR="00C7014B" w:rsidRDefault="00000000">
            <w:pPr>
              <w:rPr>
                <w:rFonts w:ascii="Arial" w:hAnsi="Arial" w:cs="Arial"/>
                <w:color w:val="000000"/>
                <w:lang w:val="lt-LT"/>
              </w:rPr>
            </w:pPr>
            <w:r>
              <w:rPr>
                <w:rFonts w:ascii="Arial" w:hAnsi="Arial" w:cs="Arial"/>
                <w:color w:val="000000"/>
                <w:lang w:val="lt-LT"/>
              </w:rPr>
              <w:t>Reikalavimų teritorijai, kurioje planuojama energetikos objektų statyba/rekonstrukcija/dalis</w:t>
            </w:r>
          </w:p>
        </w:tc>
        <w:tc>
          <w:tcPr>
            <w:tcW w:w="2172" w:type="dxa"/>
            <w:vAlign w:val="bottom"/>
          </w:tcPr>
          <w:p w14:paraId="2979C72D" w14:textId="6CB0877F" w:rsidR="00C7014B" w:rsidRDefault="00C7014B">
            <w:pPr>
              <w:rPr>
                <w:rFonts w:ascii="Arial" w:hAnsi="Arial" w:cs="Arial"/>
                <w:lang w:val="lt-LT"/>
              </w:rPr>
            </w:pPr>
          </w:p>
        </w:tc>
        <w:tc>
          <w:tcPr>
            <w:tcW w:w="2009" w:type="dxa"/>
            <w:vAlign w:val="bottom"/>
          </w:tcPr>
          <w:p w14:paraId="2979C72E" w14:textId="1E88444A" w:rsidR="00C7014B" w:rsidRDefault="00C7014B">
            <w:pPr>
              <w:rPr>
                <w:rFonts w:ascii="Arial" w:hAnsi="Arial" w:cs="Arial"/>
                <w:color w:val="444444"/>
                <w:lang w:val="lt-LT"/>
              </w:rPr>
            </w:pPr>
          </w:p>
        </w:tc>
        <w:tc>
          <w:tcPr>
            <w:tcW w:w="2804" w:type="dxa"/>
          </w:tcPr>
          <w:p w14:paraId="2979C72F" w14:textId="77777777" w:rsidR="00C7014B" w:rsidRDefault="00C7014B">
            <w:pPr>
              <w:rPr>
                <w:rFonts w:ascii="Arial" w:hAnsi="Arial" w:cs="Arial"/>
                <w:lang w:val="lt-LT"/>
              </w:rPr>
            </w:pPr>
          </w:p>
        </w:tc>
      </w:tr>
      <w:tr w:rsidR="00C7014B" w14:paraId="2979C735" w14:textId="77777777">
        <w:tc>
          <w:tcPr>
            <w:tcW w:w="3210" w:type="dxa"/>
          </w:tcPr>
          <w:p w14:paraId="2979C731" w14:textId="77777777" w:rsidR="00C7014B" w:rsidRDefault="00000000">
            <w:pPr>
              <w:rPr>
                <w:rFonts w:ascii="Arial" w:hAnsi="Arial" w:cs="Arial"/>
                <w:color w:val="000000"/>
                <w:lang w:val="lt-LT"/>
              </w:rPr>
            </w:pPr>
            <w:r>
              <w:rPr>
                <w:rFonts w:ascii="Arial" w:hAnsi="Arial" w:cs="Arial"/>
                <w:color w:val="000000"/>
                <w:lang w:val="lt-LT"/>
              </w:rPr>
              <w:t>Elektrotechnikos dalis</w:t>
            </w:r>
          </w:p>
        </w:tc>
        <w:tc>
          <w:tcPr>
            <w:tcW w:w="2172" w:type="dxa"/>
            <w:vAlign w:val="bottom"/>
          </w:tcPr>
          <w:p w14:paraId="2979C732" w14:textId="4B4B1151" w:rsidR="00C7014B" w:rsidRDefault="00C7014B">
            <w:pPr>
              <w:rPr>
                <w:rFonts w:ascii="Arial" w:hAnsi="Arial" w:cs="Arial"/>
                <w:lang w:val="lt-LT"/>
              </w:rPr>
            </w:pPr>
          </w:p>
        </w:tc>
        <w:tc>
          <w:tcPr>
            <w:tcW w:w="2009" w:type="dxa"/>
            <w:vAlign w:val="bottom"/>
          </w:tcPr>
          <w:p w14:paraId="2979C733" w14:textId="77777777" w:rsidR="00C7014B" w:rsidRDefault="00C7014B">
            <w:pPr>
              <w:rPr>
                <w:rFonts w:ascii="Arial" w:hAnsi="Arial" w:cs="Arial"/>
                <w:color w:val="444444"/>
                <w:lang w:val="lt-LT"/>
              </w:rPr>
            </w:pPr>
          </w:p>
        </w:tc>
        <w:tc>
          <w:tcPr>
            <w:tcW w:w="2804" w:type="dxa"/>
          </w:tcPr>
          <w:p w14:paraId="2979C734" w14:textId="77777777" w:rsidR="00C7014B" w:rsidRDefault="00C7014B">
            <w:pPr>
              <w:rPr>
                <w:rFonts w:ascii="Arial" w:hAnsi="Arial" w:cs="Arial"/>
                <w:lang w:val="lt-LT"/>
              </w:rPr>
            </w:pPr>
          </w:p>
        </w:tc>
      </w:tr>
      <w:tr w:rsidR="00C7014B" w14:paraId="2979C73A" w14:textId="77777777">
        <w:tc>
          <w:tcPr>
            <w:tcW w:w="3210" w:type="dxa"/>
          </w:tcPr>
          <w:p w14:paraId="2979C736" w14:textId="77777777" w:rsidR="00C7014B" w:rsidRDefault="00000000">
            <w:pPr>
              <w:rPr>
                <w:rFonts w:ascii="Arial" w:hAnsi="Arial" w:cs="Arial"/>
                <w:color w:val="000000"/>
                <w:lang w:val="lt-LT"/>
              </w:rPr>
            </w:pPr>
            <w:r>
              <w:rPr>
                <w:rFonts w:ascii="Arial" w:hAnsi="Arial" w:cs="Arial"/>
                <w:color w:val="000000"/>
                <w:lang w:val="lt-LT"/>
              </w:rPr>
              <w:t>Elektros perdavimo linijų dalis</w:t>
            </w:r>
          </w:p>
        </w:tc>
        <w:tc>
          <w:tcPr>
            <w:tcW w:w="2172" w:type="dxa"/>
            <w:vAlign w:val="bottom"/>
          </w:tcPr>
          <w:p w14:paraId="2979C737" w14:textId="19E425C6" w:rsidR="00C7014B" w:rsidRDefault="00C7014B">
            <w:pPr>
              <w:rPr>
                <w:rFonts w:ascii="Arial" w:hAnsi="Arial" w:cs="Arial"/>
                <w:lang w:val="lt-LT"/>
              </w:rPr>
            </w:pPr>
          </w:p>
        </w:tc>
        <w:tc>
          <w:tcPr>
            <w:tcW w:w="2009" w:type="dxa"/>
            <w:vAlign w:val="bottom"/>
          </w:tcPr>
          <w:p w14:paraId="2979C738" w14:textId="77777777" w:rsidR="00C7014B" w:rsidRDefault="00C7014B">
            <w:pPr>
              <w:rPr>
                <w:rFonts w:ascii="Arial" w:hAnsi="Arial" w:cs="Arial"/>
                <w:color w:val="444444"/>
                <w:lang w:val="lt-LT"/>
              </w:rPr>
            </w:pPr>
          </w:p>
        </w:tc>
        <w:tc>
          <w:tcPr>
            <w:tcW w:w="2804" w:type="dxa"/>
          </w:tcPr>
          <w:p w14:paraId="2979C739" w14:textId="77777777" w:rsidR="00C7014B" w:rsidRDefault="00C7014B">
            <w:pPr>
              <w:rPr>
                <w:rFonts w:ascii="Arial" w:hAnsi="Arial" w:cs="Arial"/>
                <w:lang w:val="lt-LT"/>
              </w:rPr>
            </w:pPr>
          </w:p>
        </w:tc>
      </w:tr>
      <w:tr w:rsidR="00C7014B" w14:paraId="2979C73F" w14:textId="77777777">
        <w:tc>
          <w:tcPr>
            <w:tcW w:w="3210" w:type="dxa"/>
          </w:tcPr>
          <w:p w14:paraId="2979C73B" w14:textId="77777777" w:rsidR="00C7014B" w:rsidRDefault="00000000">
            <w:pPr>
              <w:rPr>
                <w:rFonts w:ascii="Arial" w:hAnsi="Arial" w:cs="Arial"/>
                <w:color w:val="000000"/>
                <w:lang w:val="lt-LT"/>
              </w:rPr>
            </w:pPr>
            <w:r>
              <w:rPr>
                <w:rFonts w:ascii="Arial" w:hAnsi="Arial" w:cs="Arial"/>
                <w:color w:val="000000"/>
                <w:lang w:val="lt-LT"/>
              </w:rPr>
              <w:t>Relinės apsaugos ir automatikos dalis</w:t>
            </w:r>
          </w:p>
        </w:tc>
        <w:tc>
          <w:tcPr>
            <w:tcW w:w="2172" w:type="dxa"/>
            <w:vAlign w:val="bottom"/>
          </w:tcPr>
          <w:p w14:paraId="2979C73C" w14:textId="21691ED4" w:rsidR="00C7014B" w:rsidRDefault="00C7014B">
            <w:pPr>
              <w:rPr>
                <w:rFonts w:ascii="Arial" w:hAnsi="Arial" w:cs="Arial"/>
                <w:lang w:val="lt-LT"/>
              </w:rPr>
            </w:pPr>
          </w:p>
        </w:tc>
        <w:tc>
          <w:tcPr>
            <w:tcW w:w="2009" w:type="dxa"/>
            <w:vAlign w:val="bottom"/>
          </w:tcPr>
          <w:p w14:paraId="2979C73D" w14:textId="6089CC22" w:rsidR="00C7014B" w:rsidRDefault="00C7014B">
            <w:pPr>
              <w:rPr>
                <w:rFonts w:ascii="Arial" w:hAnsi="Arial" w:cs="Arial"/>
                <w:color w:val="444444"/>
                <w:lang w:val="lt-LT"/>
              </w:rPr>
            </w:pPr>
          </w:p>
        </w:tc>
        <w:tc>
          <w:tcPr>
            <w:tcW w:w="2804" w:type="dxa"/>
          </w:tcPr>
          <w:p w14:paraId="2979C73E" w14:textId="77777777" w:rsidR="00C7014B" w:rsidRDefault="00C7014B">
            <w:pPr>
              <w:rPr>
                <w:rFonts w:ascii="Arial" w:hAnsi="Arial" w:cs="Arial"/>
                <w:lang w:val="lt-LT"/>
              </w:rPr>
            </w:pPr>
          </w:p>
        </w:tc>
      </w:tr>
      <w:tr w:rsidR="00C7014B" w14:paraId="2979C744" w14:textId="77777777">
        <w:tc>
          <w:tcPr>
            <w:tcW w:w="3210" w:type="dxa"/>
          </w:tcPr>
          <w:p w14:paraId="2979C740" w14:textId="77777777" w:rsidR="00C7014B" w:rsidRDefault="00000000">
            <w:pPr>
              <w:rPr>
                <w:rFonts w:ascii="Arial" w:hAnsi="Arial" w:cs="Arial"/>
                <w:color w:val="000000"/>
                <w:lang w:val="lt-LT"/>
              </w:rPr>
            </w:pPr>
            <w:r>
              <w:rPr>
                <w:rFonts w:ascii="Arial" w:hAnsi="Arial" w:cs="Arial"/>
                <w:color w:val="000000"/>
                <w:lang w:val="lt-LT"/>
              </w:rPr>
              <w:t>Procesų valdymo ir automatizacijos dalis</w:t>
            </w:r>
          </w:p>
        </w:tc>
        <w:tc>
          <w:tcPr>
            <w:tcW w:w="2172" w:type="dxa"/>
            <w:vAlign w:val="bottom"/>
          </w:tcPr>
          <w:p w14:paraId="2979C741" w14:textId="58D062C3" w:rsidR="00C7014B" w:rsidRDefault="00C7014B">
            <w:pPr>
              <w:rPr>
                <w:rFonts w:ascii="Arial" w:hAnsi="Arial" w:cs="Arial"/>
                <w:lang w:val="lt-LT"/>
              </w:rPr>
            </w:pPr>
          </w:p>
        </w:tc>
        <w:tc>
          <w:tcPr>
            <w:tcW w:w="2009" w:type="dxa"/>
            <w:vAlign w:val="bottom"/>
          </w:tcPr>
          <w:p w14:paraId="2979C742" w14:textId="77777777" w:rsidR="00C7014B" w:rsidRDefault="00C7014B">
            <w:pPr>
              <w:rPr>
                <w:rFonts w:ascii="Arial" w:hAnsi="Arial" w:cs="Arial"/>
                <w:color w:val="444444"/>
                <w:lang w:val="lt-LT"/>
              </w:rPr>
            </w:pPr>
          </w:p>
        </w:tc>
        <w:tc>
          <w:tcPr>
            <w:tcW w:w="2804" w:type="dxa"/>
          </w:tcPr>
          <w:p w14:paraId="2979C743" w14:textId="77777777" w:rsidR="00C7014B" w:rsidRDefault="00C7014B">
            <w:pPr>
              <w:rPr>
                <w:rFonts w:ascii="Arial" w:hAnsi="Arial" w:cs="Arial"/>
                <w:lang w:val="lt-LT"/>
              </w:rPr>
            </w:pPr>
          </w:p>
        </w:tc>
      </w:tr>
      <w:tr w:rsidR="00C7014B" w14:paraId="2979C749" w14:textId="77777777">
        <w:tc>
          <w:tcPr>
            <w:tcW w:w="3210" w:type="dxa"/>
          </w:tcPr>
          <w:p w14:paraId="2979C745" w14:textId="77777777" w:rsidR="00C7014B" w:rsidRDefault="00000000">
            <w:pPr>
              <w:rPr>
                <w:rFonts w:ascii="Arial" w:hAnsi="Arial" w:cs="Arial"/>
                <w:color w:val="000000"/>
                <w:lang w:val="lt-LT"/>
              </w:rPr>
            </w:pPr>
            <w:r>
              <w:rPr>
                <w:rFonts w:ascii="Arial" w:hAnsi="Arial" w:cs="Arial"/>
                <w:color w:val="000000"/>
                <w:lang w:val="lt-LT"/>
              </w:rPr>
              <w:t>Teleinformacijos surinkimo ir perdavimo dalis</w:t>
            </w:r>
          </w:p>
        </w:tc>
        <w:tc>
          <w:tcPr>
            <w:tcW w:w="2172" w:type="dxa"/>
            <w:vAlign w:val="bottom"/>
          </w:tcPr>
          <w:p w14:paraId="2979C746" w14:textId="4D69B213" w:rsidR="00C7014B" w:rsidRDefault="00C7014B">
            <w:pPr>
              <w:rPr>
                <w:rFonts w:ascii="Arial" w:hAnsi="Arial" w:cs="Arial"/>
                <w:lang w:val="lt-LT"/>
              </w:rPr>
            </w:pPr>
          </w:p>
        </w:tc>
        <w:tc>
          <w:tcPr>
            <w:tcW w:w="2009" w:type="dxa"/>
            <w:vAlign w:val="bottom"/>
          </w:tcPr>
          <w:p w14:paraId="2979C747" w14:textId="77777777" w:rsidR="00C7014B" w:rsidRDefault="00C7014B">
            <w:pPr>
              <w:rPr>
                <w:rFonts w:ascii="Arial" w:hAnsi="Arial" w:cs="Arial"/>
                <w:color w:val="444444"/>
                <w:lang w:val="lt-LT"/>
              </w:rPr>
            </w:pPr>
          </w:p>
        </w:tc>
        <w:tc>
          <w:tcPr>
            <w:tcW w:w="2804" w:type="dxa"/>
          </w:tcPr>
          <w:p w14:paraId="2979C748" w14:textId="77777777" w:rsidR="00C7014B" w:rsidRDefault="00C7014B">
            <w:pPr>
              <w:rPr>
                <w:rFonts w:ascii="Arial" w:hAnsi="Arial" w:cs="Arial"/>
                <w:lang w:val="lt-LT"/>
              </w:rPr>
            </w:pPr>
          </w:p>
        </w:tc>
      </w:tr>
      <w:tr w:rsidR="00C7014B" w14:paraId="2979C74E" w14:textId="77777777">
        <w:tc>
          <w:tcPr>
            <w:tcW w:w="3210" w:type="dxa"/>
          </w:tcPr>
          <w:p w14:paraId="2979C74A" w14:textId="77777777" w:rsidR="00C7014B" w:rsidRDefault="00000000">
            <w:pPr>
              <w:rPr>
                <w:rFonts w:ascii="Arial" w:hAnsi="Arial" w:cs="Arial"/>
                <w:color w:val="000000"/>
                <w:lang w:val="lt-LT"/>
              </w:rPr>
            </w:pPr>
            <w:r>
              <w:rPr>
                <w:rFonts w:ascii="Arial" w:hAnsi="Arial" w:cs="Arial"/>
                <w:color w:val="000000"/>
                <w:lang w:val="lt-LT"/>
              </w:rPr>
              <w:t>Elektroninių ryšių (duomenų perdavimo) dalis</w:t>
            </w:r>
          </w:p>
        </w:tc>
        <w:tc>
          <w:tcPr>
            <w:tcW w:w="2172" w:type="dxa"/>
            <w:vAlign w:val="bottom"/>
          </w:tcPr>
          <w:p w14:paraId="2979C74B" w14:textId="6AE15792" w:rsidR="00C7014B" w:rsidRDefault="00C7014B">
            <w:pPr>
              <w:rPr>
                <w:rFonts w:ascii="Arial" w:hAnsi="Arial" w:cs="Arial"/>
                <w:lang w:val="lt-LT"/>
              </w:rPr>
            </w:pPr>
          </w:p>
        </w:tc>
        <w:tc>
          <w:tcPr>
            <w:tcW w:w="2009" w:type="dxa"/>
            <w:vAlign w:val="bottom"/>
          </w:tcPr>
          <w:p w14:paraId="2979C74C" w14:textId="77777777" w:rsidR="00C7014B" w:rsidRDefault="00C7014B">
            <w:pPr>
              <w:rPr>
                <w:rFonts w:ascii="Arial" w:hAnsi="Arial" w:cs="Arial"/>
                <w:color w:val="444444"/>
                <w:lang w:val="lt-LT"/>
              </w:rPr>
            </w:pPr>
          </w:p>
        </w:tc>
        <w:tc>
          <w:tcPr>
            <w:tcW w:w="2804" w:type="dxa"/>
          </w:tcPr>
          <w:p w14:paraId="2979C74D" w14:textId="77777777" w:rsidR="00C7014B" w:rsidRDefault="00C7014B">
            <w:pPr>
              <w:rPr>
                <w:rFonts w:ascii="Arial" w:hAnsi="Arial" w:cs="Arial"/>
                <w:lang w:val="lt-LT"/>
              </w:rPr>
            </w:pPr>
          </w:p>
        </w:tc>
      </w:tr>
      <w:tr w:rsidR="00C7014B" w14:paraId="2979C753" w14:textId="77777777">
        <w:tc>
          <w:tcPr>
            <w:tcW w:w="3210" w:type="dxa"/>
          </w:tcPr>
          <w:p w14:paraId="2979C74F" w14:textId="77777777" w:rsidR="00C7014B" w:rsidRDefault="00000000">
            <w:pPr>
              <w:rPr>
                <w:rFonts w:ascii="Arial" w:hAnsi="Arial" w:cs="Arial"/>
                <w:color w:val="000000"/>
                <w:lang w:val="lt-LT"/>
              </w:rPr>
            </w:pPr>
            <w:r>
              <w:rPr>
                <w:rFonts w:ascii="Arial" w:hAnsi="Arial" w:cs="Arial"/>
                <w:color w:val="000000"/>
                <w:lang w:val="lt-LT"/>
              </w:rPr>
              <w:t>Elektroninių ryšių (telekomunikacijų infrastruktūros) dalis</w:t>
            </w:r>
          </w:p>
        </w:tc>
        <w:tc>
          <w:tcPr>
            <w:tcW w:w="2172" w:type="dxa"/>
            <w:vAlign w:val="bottom"/>
          </w:tcPr>
          <w:p w14:paraId="2979C750" w14:textId="510619AC" w:rsidR="00C7014B" w:rsidRDefault="00C7014B">
            <w:pPr>
              <w:rPr>
                <w:rFonts w:ascii="Arial" w:hAnsi="Arial" w:cs="Arial"/>
                <w:lang w:val="lt-LT"/>
              </w:rPr>
            </w:pPr>
          </w:p>
        </w:tc>
        <w:tc>
          <w:tcPr>
            <w:tcW w:w="2009" w:type="dxa"/>
            <w:vAlign w:val="bottom"/>
          </w:tcPr>
          <w:p w14:paraId="2979C751" w14:textId="61E95F9E" w:rsidR="00C7014B" w:rsidRDefault="00C7014B">
            <w:pPr>
              <w:rPr>
                <w:rFonts w:ascii="Arial" w:hAnsi="Arial" w:cs="Arial"/>
                <w:color w:val="444444"/>
                <w:lang w:val="lt-LT"/>
              </w:rPr>
            </w:pPr>
          </w:p>
        </w:tc>
        <w:tc>
          <w:tcPr>
            <w:tcW w:w="2804" w:type="dxa"/>
          </w:tcPr>
          <w:p w14:paraId="2979C752" w14:textId="77777777" w:rsidR="00C7014B" w:rsidRDefault="00C7014B">
            <w:pPr>
              <w:rPr>
                <w:rFonts w:ascii="Arial" w:hAnsi="Arial" w:cs="Arial"/>
                <w:lang w:val="lt-LT"/>
              </w:rPr>
            </w:pPr>
          </w:p>
        </w:tc>
      </w:tr>
      <w:tr w:rsidR="00C7014B" w14:paraId="2979C758" w14:textId="77777777">
        <w:tc>
          <w:tcPr>
            <w:tcW w:w="3210" w:type="dxa"/>
          </w:tcPr>
          <w:p w14:paraId="2979C754" w14:textId="77777777" w:rsidR="00C7014B" w:rsidRDefault="00000000">
            <w:pPr>
              <w:rPr>
                <w:rFonts w:ascii="Arial" w:hAnsi="Arial" w:cs="Arial"/>
                <w:color w:val="000000"/>
                <w:lang w:val="lt-LT"/>
              </w:rPr>
            </w:pPr>
            <w:r>
              <w:rPr>
                <w:rFonts w:ascii="Arial" w:hAnsi="Arial" w:cs="Arial"/>
                <w:color w:val="000000"/>
                <w:lang w:val="lt-LT"/>
              </w:rPr>
              <w:t>Elektros energijos apskaitos ir matavimų dalis</w:t>
            </w:r>
          </w:p>
        </w:tc>
        <w:tc>
          <w:tcPr>
            <w:tcW w:w="2172" w:type="dxa"/>
            <w:vAlign w:val="bottom"/>
          </w:tcPr>
          <w:p w14:paraId="2979C755" w14:textId="7213BD30" w:rsidR="00C7014B" w:rsidRDefault="00C7014B">
            <w:pPr>
              <w:rPr>
                <w:rFonts w:ascii="Arial" w:hAnsi="Arial" w:cs="Arial"/>
                <w:lang w:val="lt-LT"/>
              </w:rPr>
            </w:pPr>
          </w:p>
        </w:tc>
        <w:tc>
          <w:tcPr>
            <w:tcW w:w="2009" w:type="dxa"/>
            <w:vAlign w:val="bottom"/>
          </w:tcPr>
          <w:p w14:paraId="2979C756" w14:textId="77777777" w:rsidR="00C7014B" w:rsidRDefault="00C7014B">
            <w:pPr>
              <w:rPr>
                <w:rFonts w:ascii="Arial" w:hAnsi="Arial" w:cs="Arial"/>
                <w:lang w:val="lt-LT"/>
              </w:rPr>
            </w:pPr>
          </w:p>
        </w:tc>
        <w:tc>
          <w:tcPr>
            <w:tcW w:w="2804" w:type="dxa"/>
          </w:tcPr>
          <w:p w14:paraId="2979C757" w14:textId="77777777" w:rsidR="00C7014B" w:rsidRDefault="00C7014B">
            <w:pPr>
              <w:rPr>
                <w:rFonts w:ascii="Arial" w:hAnsi="Arial" w:cs="Arial"/>
                <w:lang w:val="lt-LT"/>
              </w:rPr>
            </w:pPr>
          </w:p>
        </w:tc>
      </w:tr>
      <w:tr w:rsidR="00C7014B" w14:paraId="2979C75D" w14:textId="77777777">
        <w:tc>
          <w:tcPr>
            <w:tcW w:w="3210" w:type="dxa"/>
          </w:tcPr>
          <w:p w14:paraId="2979C759" w14:textId="77777777" w:rsidR="00C7014B" w:rsidRDefault="00000000">
            <w:pPr>
              <w:rPr>
                <w:rFonts w:ascii="Arial" w:hAnsi="Arial" w:cs="Arial"/>
                <w:color w:val="000000"/>
                <w:lang w:val="lt-LT"/>
              </w:rPr>
            </w:pPr>
            <w:r>
              <w:rPr>
                <w:rFonts w:ascii="Arial" w:hAnsi="Arial" w:cs="Arial"/>
                <w:color w:val="000000"/>
                <w:lang w:val="lt-LT"/>
              </w:rPr>
              <w:t>Apsauginės signalizacijos dalis</w:t>
            </w:r>
          </w:p>
        </w:tc>
        <w:tc>
          <w:tcPr>
            <w:tcW w:w="2172" w:type="dxa"/>
            <w:vAlign w:val="bottom"/>
          </w:tcPr>
          <w:p w14:paraId="2979C75A" w14:textId="7A4DD53E" w:rsidR="00C7014B" w:rsidRDefault="00C7014B">
            <w:pPr>
              <w:rPr>
                <w:rFonts w:ascii="Arial" w:hAnsi="Arial" w:cs="Arial"/>
                <w:lang w:val="lt-LT"/>
              </w:rPr>
            </w:pPr>
          </w:p>
        </w:tc>
        <w:tc>
          <w:tcPr>
            <w:tcW w:w="2009" w:type="dxa"/>
            <w:vAlign w:val="bottom"/>
          </w:tcPr>
          <w:p w14:paraId="2979C75B" w14:textId="77777777" w:rsidR="00C7014B" w:rsidRDefault="00C7014B">
            <w:pPr>
              <w:rPr>
                <w:rFonts w:ascii="Arial" w:hAnsi="Arial" w:cs="Arial"/>
                <w:lang w:val="lt-LT"/>
              </w:rPr>
            </w:pPr>
          </w:p>
        </w:tc>
        <w:tc>
          <w:tcPr>
            <w:tcW w:w="2804" w:type="dxa"/>
          </w:tcPr>
          <w:p w14:paraId="2979C75C" w14:textId="77777777" w:rsidR="00C7014B" w:rsidRDefault="00C7014B">
            <w:pPr>
              <w:rPr>
                <w:rFonts w:ascii="Arial" w:hAnsi="Arial" w:cs="Arial"/>
                <w:lang w:val="lt-LT"/>
              </w:rPr>
            </w:pPr>
          </w:p>
        </w:tc>
      </w:tr>
      <w:tr w:rsidR="00C7014B" w14:paraId="2979C762" w14:textId="77777777">
        <w:tc>
          <w:tcPr>
            <w:tcW w:w="3210" w:type="dxa"/>
          </w:tcPr>
          <w:p w14:paraId="2979C75E" w14:textId="77777777" w:rsidR="00C7014B" w:rsidRDefault="00000000">
            <w:pPr>
              <w:rPr>
                <w:rFonts w:ascii="Arial" w:hAnsi="Arial" w:cs="Arial"/>
                <w:color w:val="000000"/>
                <w:lang w:val="lt-LT"/>
              </w:rPr>
            </w:pPr>
            <w:r>
              <w:rPr>
                <w:rFonts w:ascii="Arial" w:hAnsi="Arial" w:cs="Arial"/>
                <w:color w:val="000000"/>
                <w:lang w:val="lt-LT"/>
              </w:rPr>
              <w:t>Aplinkosaugos dalis</w:t>
            </w:r>
          </w:p>
        </w:tc>
        <w:tc>
          <w:tcPr>
            <w:tcW w:w="2172" w:type="dxa"/>
            <w:vAlign w:val="bottom"/>
          </w:tcPr>
          <w:p w14:paraId="2979C75F" w14:textId="77777777" w:rsidR="00C7014B" w:rsidRDefault="00C7014B">
            <w:pPr>
              <w:rPr>
                <w:rFonts w:ascii="Arial" w:hAnsi="Arial" w:cs="Arial"/>
                <w:lang w:val="lt-LT"/>
              </w:rPr>
            </w:pPr>
          </w:p>
        </w:tc>
        <w:tc>
          <w:tcPr>
            <w:tcW w:w="2009" w:type="dxa"/>
            <w:vAlign w:val="bottom"/>
          </w:tcPr>
          <w:p w14:paraId="2979C760" w14:textId="77777777" w:rsidR="00C7014B" w:rsidRDefault="00C7014B">
            <w:pPr>
              <w:rPr>
                <w:rFonts w:ascii="Arial" w:hAnsi="Arial" w:cs="Arial"/>
                <w:lang w:val="lt-LT"/>
              </w:rPr>
            </w:pPr>
          </w:p>
        </w:tc>
        <w:tc>
          <w:tcPr>
            <w:tcW w:w="2804" w:type="dxa"/>
          </w:tcPr>
          <w:p w14:paraId="2979C761" w14:textId="77777777" w:rsidR="00C7014B" w:rsidRDefault="00C7014B">
            <w:pPr>
              <w:rPr>
                <w:rFonts w:ascii="Arial" w:hAnsi="Arial" w:cs="Arial"/>
                <w:lang w:val="lt-LT"/>
              </w:rPr>
            </w:pPr>
          </w:p>
        </w:tc>
      </w:tr>
      <w:tr w:rsidR="00C7014B" w14:paraId="2979C767" w14:textId="77777777">
        <w:tc>
          <w:tcPr>
            <w:tcW w:w="3210" w:type="dxa"/>
          </w:tcPr>
          <w:p w14:paraId="2979C763" w14:textId="77777777" w:rsidR="00C7014B" w:rsidRDefault="00000000">
            <w:pPr>
              <w:rPr>
                <w:rFonts w:ascii="Arial" w:hAnsi="Arial" w:cs="Arial"/>
                <w:color w:val="000000"/>
                <w:lang w:val="lt-LT"/>
              </w:rPr>
            </w:pPr>
            <w:r>
              <w:rPr>
                <w:rFonts w:ascii="Arial" w:hAnsi="Arial" w:cs="Arial"/>
                <w:color w:val="000000"/>
                <w:lang w:val="lt-LT"/>
              </w:rPr>
              <w:t>Gaisrinės saugos, darbuotojų saugos dalis</w:t>
            </w:r>
          </w:p>
        </w:tc>
        <w:tc>
          <w:tcPr>
            <w:tcW w:w="2172" w:type="dxa"/>
            <w:vAlign w:val="bottom"/>
          </w:tcPr>
          <w:p w14:paraId="2979C764" w14:textId="16FAA0A4" w:rsidR="00C7014B" w:rsidRDefault="00C7014B">
            <w:pPr>
              <w:rPr>
                <w:rFonts w:ascii="Arial" w:hAnsi="Arial" w:cs="Arial"/>
                <w:lang w:val="lt-LT"/>
              </w:rPr>
            </w:pPr>
          </w:p>
        </w:tc>
        <w:tc>
          <w:tcPr>
            <w:tcW w:w="2009" w:type="dxa"/>
            <w:vAlign w:val="bottom"/>
          </w:tcPr>
          <w:p w14:paraId="2979C765" w14:textId="77777777" w:rsidR="00C7014B" w:rsidRDefault="00C7014B">
            <w:pPr>
              <w:rPr>
                <w:rFonts w:ascii="Arial" w:hAnsi="Arial" w:cs="Arial"/>
                <w:lang w:val="lt-LT"/>
              </w:rPr>
            </w:pPr>
          </w:p>
        </w:tc>
        <w:tc>
          <w:tcPr>
            <w:tcW w:w="2804" w:type="dxa"/>
          </w:tcPr>
          <w:p w14:paraId="2979C766" w14:textId="77777777" w:rsidR="00C7014B" w:rsidRDefault="00C7014B">
            <w:pPr>
              <w:rPr>
                <w:rFonts w:ascii="Arial" w:hAnsi="Arial" w:cs="Arial"/>
                <w:lang w:val="lt-LT"/>
              </w:rPr>
            </w:pPr>
          </w:p>
        </w:tc>
      </w:tr>
      <w:tr w:rsidR="00C7014B" w14:paraId="2979C76C" w14:textId="77777777">
        <w:tc>
          <w:tcPr>
            <w:tcW w:w="3210" w:type="dxa"/>
          </w:tcPr>
          <w:p w14:paraId="2979C768" w14:textId="77777777" w:rsidR="00C7014B" w:rsidRDefault="00000000">
            <w:pPr>
              <w:rPr>
                <w:rFonts w:ascii="Arial" w:hAnsi="Arial" w:cs="Arial"/>
                <w:color w:val="000000"/>
                <w:lang w:val="lt-LT"/>
              </w:rPr>
            </w:pPr>
            <w:r>
              <w:rPr>
                <w:rFonts w:ascii="Arial" w:hAnsi="Arial" w:cs="Arial"/>
                <w:color w:val="000000"/>
                <w:lang w:val="lt-LT"/>
              </w:rPr>
              <w:t>Reikalavimai BIM projektavimui</w:t>
            </w:r>
          </w:p>
        </w:tc>
        <w:tc>
          <w:tcPr>
            <w:tcW w:w="2172" w:type="dxa"/>
            <w:vAlign w:val="bottom"/>
          </w:tcPr>
          <w:p w14:paraId="2979C769" w14:textId="27F16376" w:rsidR="00C7014B" w:rsidRDefault="00C7014B">
            <w:pPr>
              <w:rPr>
                <w:rFonts w:ascii="Arial" w:hAnsi="Arial" w:cs="Arial"/>
                <w:lang w:val="lt-LT"/>
              </w:rPr>
            </w:pPr>
          </w:p>
        </w:tc>
        <w:tc>
          <w:tcPr>
            <w:tcW w:w="2009" w:type="dxa"/>
            <w:vAlign w:val="bottom"/>
          </w:tcPr>
          <w:p w14:paraId="2979C76A" w14:textId="77777777" w:rsidR="00C7014B" w:rsidRDefault="00C7014B">
            <w:pPr>
              <w:rPr>
                <w:rFonts w:ascii="Arial" w:hAnsi="Arial" w:cs="Arial"/>
                <w:lang w:val="lt-LT"/>
              </w:rPr>
            </w:pPr>
          </w:p>
        </w:tc>
        <w:tc>
          <w:tcPr>
            <w:tcW w:w="2804" w:type="dxa"/>
          </w:tcPr>
          <w:p w14:paraId="2979C76B" w14:textId="77777777" w:rsidR="00C7014B" w:rsidRDefault="00C7014B">
            <w:pPr>
              <w:rPr>
                <w:rFonts w:ascii="Arial" w:hAnsi="Arial" w:cs="Arial"/>
                <w:lang w:val="lt-LT"/>
              </w:rPr>
            </w:pPr>
          </w:p>
        </w:tc>
      </w:tr>
    </w:tbl>
    <w:p w14:paraId="2979C76D" w14:textId="77777777" w:rsidR="00C7014B" w:rsidRDefault="00C7014B">
      <w:pPr>
        <w:rPr>
          <w:rFonts w:ascii="Arial" w:hAnsi="Arial" w:cs="Arial"/>
          <w:b/>
          <w:lang w:val="lt-LT"/>
        </w:rPr>
      </w:pPr>
    </w:p>
    <w:p w14:paraId="2979C76E" w14:textId="77777777" w:rsidR="00C7014B" w:rsidRDefault="00000000">
      <w:pPr>
        <w:rPr>
          <w:rFonts w:ascii="Arial" w:hAnsi="Arial" w:cs="Arial"/>
          <w:b/>
          <w:caps/>
          <w:lang w:val="lt-LT"/>
        </w:rPr>
      </w:pPr>
      <w:bookmarkStart w:id="7" w:name="_Toc455492570"/>
      <w:r>
        <w:rPr>
          <w:rFonts w:ascii="Arial" w:hAnsi="Arial" w:cs="Arial"/>
          <w:lang w:val="lt-LT"/>
        </w:rPr>
        <w:br w:type="page"/>
      </w:r>
    </w:p>
    <w:p w14:paraId="2979C76F" w14:textId="77777777" w:rsidR="00C7014B" w:rsidRDefault="00000000">
      <w:pPr>
        <w:pStyle w:val="Heading1"/>
        <w:numPr>
          <w:ilvl w:val="0"/>
          <w:numId w:val="20"/>
        </w:numPr>
        <w:tabs>
          <w:tab w:val="left" w:pos="709"/>
        </w:tabs>
        <w:spacing w:before="0" w:after="0"/>
        <w:ind w:firstLine="207"/>
        <w:rPr>
          <w:rFonts w:ascii="Arial" w:hAnsi="Arial" w:cs="Arial"/>
          <w:sz w:val="24"/>
          <w:lang w:val="lt-LT"/>
        </w:rPr>
      </w:pPr>
      <w:bookmarkStart w:id="8" w:name="_Toc456176958"/>
      <w:bookmarkStart w:id="9" w:name="_Toc226705731"/>
      <w:bookmarkStart w:id="10" w:name="_Toc419388299"/>
      <w:bookmarkStart w:id="11" w:name="_Toc421452270"/>
      <w:bookmarkEnd w:id="4"/>
      <w:bookmarkEnd w:id="7"/>
      <w:r>
        <w:rPr>
          <w:rFonts w:ascii="Arial" w:hAnsi="Arial" w:cs="Arial"/>
          <w:sz w:val="24"/>
          <w:lang w:val="lt-LT"/>
        </w:rPr>
        <w:lastRenderedPageBreak/>
        <w:t>BENDR</w:t>
      </w:r>
      <w:bookmarkEnd w:id="8"/>
      <w:r>
        <w:rPr>
          <w:rFonts w:ascii="Arial" w:hAnsi="Arial" w:cs="Arial"/>
          <w:sz w:val="24"/>
          <w:lang w:val="lt-LT"/>
        </w:rPr>
        <w:t>OJI DALIS</w:t>
      </w:r>
      <w:bookmarkEnd w:id="9"/>
    </w:p>
    <w:p w14:paraId="2979C770" w14:textId="77777777" w:rsidR="00C7014B" w:rsidRDefault="00C7014B">
      <w:pPr>
        <w:rPr>
          <w:rFonts w:ascii="Arial" w:hAnsi="Arial" w:cs="Arial"/>
          <w:lang w:val="lt-LT"/>
        </w:rPr>
      </w:pPr>
    </w:p>
    <w:p w14:paraId="2979C771" w14:textId="77777777" w:rsidR="00C7014B" w:rsidRDefault="00000000">
      <w:pPr>
        <w:pStyle w:val="NoSpacing1"/>
        <w:numPr>
          <w:ilvl w:val="1"/>
          <w:numId w:val="20"/>
        </w:numPr>
        <w:rPr>
          <w:rFonts w:ascii="Arial" w:hAnsi="Arial" w:cs="Arial"/>
          <w:sz w:val="24"/>
          <w:lang w:val="lt-LT"/>
        </w:rPr>
      </w:pPr>
      <w:r>
        <w:rPr>
          <w:rFonts w:ascii="Arial" w:hAnsi="Arial" w:cs="Arial"/>
          <w:sz w:val="24"/>
          <w:lang w:val="lt-LT"/>
        </w:rPr>
        <w:t>Rangovas turi atlikti Židikų TP skirstyklos rekonstravimo darbus:</w:t>
      </w:r>
    </w:p>
    <w:p w14:paraId="2979C772" w14:textId="77777777" w:rsidR="00C7014B" w:rsidRDefault="00000000">
      <w:pPr>
        <w:pStyle w:val="NoSpacing1"/>
        <w:numPr>
          <w:ilvl w:val="1"/>
          <w:numId w:val="20"/>
        </w:numPr>
        <w:rPr>
          <w:rFonts w:ascii="Arial" w:hAnsi="Arial" w:cs="Arial"/>
          <w:sz w:val="24"/>
          <w:lang w:val="lt-LT"/>
        </w:rPr>
      </w:pPr>
      <w:r>
        <w:rPr>
          <w:rFonts w:ascii="Arial" w:hAnsi="Arial" w:cs="Arial"/>
          <w:sz w:val="24"/>
          <w:lang w:val="lt-LT"/>
        </w:rPr>
        <w:t xml:space="preserve">pirmu etapu parengti Projektinius pasiūlymus ir gauti Statybą leidžiantį dokumentą; </w:t>
      </w:r>
    </w:p>
    <w:p w14:paraId="2979C773" w14:textId="77777777" w:rsidR="00C7014B" w:rsidRDefault="00000000">
      <w:pPr>
        <w:pStyle w:val="NoSpacing1"/>
        <w:numPr>
          <w:ilvl w:val="1"/>
          <w:numId w:val="20"/>
        </w:numPr>
        <w:rPr>
          <w:rFonts w:ascii="Arial" w:hAnsi="Arial" w:cs="Arial"/>
          <w:sz w:val="24"/>
          <w:lang w:val="lt-LT"/>
        </w:rPr>
      </w:pPr>
      <w:r>
        <w:rPr>
          <w:rFonts w:ascii="Arial" w:hAnsi="Arial" w:cs="Arial"/>
          <w:sz w:val="24"/>
          <w:lang w:val="lt-LT"/>
        </w:rPr>
        <w:t>antru etapu parengti Techninį darbo projektą, suderinti su reikalingomis institucijomis ir gauti teigiamą ekspertizės aktą, parengti gamybos ir montavimo brėžinius, susiderinti įrangą, įgyvendinti projektą, užbaigti statybą</w:t>
      </w:r>
    </w:p>
    <w:p w14:paraId="2979C774" w14:textId="77777777" w:rsidR="00C7014B" w:rsidRDefault="00000000">
      <w:pPr>
        <w:pStyle w:val="NoSpacing1"/>
        <w:numPr>
          <w:ilvl w:val="1"/>
          <w:numId w:val="20"/>
        </w:numPr>
        <w:rPr>
          <w:rFonts w:ascii="Arial" w:hAnsi="Arial" w:cs="Arial"/>
          <w:sz w:val="24"/>
          <w:lang w:val="lt-LT"/>
        </w:rPr>
      </w:pPr>
      <w:r>
        <w:rPr>
          <w:rFonts w:ascii="Arial" w:hAnsi="Arial" w:cs="Arial"/>
          <w:sz w:val="24"/>
          <w:lang w:val="lt-LT"/>
        </w:rPr>
        <w:tab/>
        <w:t>Projektiniai pasiūlymai ir Techninis darbo projektas rengiami ir įforminami, vadovaujantis šios techninės užduoties (toliau – projektavimo užduotis),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 prisijungimo/techninėmis sąlygomis ir/ar specialiaisiais atitinkamų institucijų nustatytais reikalavimais.</w:t>
      </w:r>
    </w:p>
    <w:p w14:paraId="2979C775" w14:textId="77777777" w:rsidR="00C7014B" w:rsidRDefault="00000000">
      <w:pPr>
        <w:pStyle w:val="NoSpacing1"/>
        <w:numPr>
          <w:ilvl w:val="1"/>
          <w:numId w:val="20"/>
        </w:numPr>
        <w:rPr>
          <w:rFonts w:ascii="Arial" w:hAnsi="Arial" w:cs="Arial"/>
          <w:sz w:val="24"/>
          <w:lang w:val="lt-LT"/>
        </w:rPr>
      </w:pPr>
      <w:r>
        <w:rPr>
          <w:rFonts w:ascii="Arial" w:hAnsi="Arial" w:cs="Arial"/>
          <w:sz w:val="24"/>
          <w:lang w:val="lt-LT"/>
        </w:rPr>
        <w:t xml:space="preserve"> Projektiniai pasiūlymai privalo būti parengti taip, kad jų sudėtis ir detalumas atitiktų STATYBOS TECHNINIO REGLAMENTO STR 1.04.04:2017 „STATINIO PROJEKTAVIMAS, PROJEKTO EKSPERTIZĖ“ nurodytą sudėtį ir detalumą, atitiktų  šios techninės užduoties keliamus papildomus reikalavimus sudėčiai ir detalumui (1) priede, ir būtų pakankamas Statybą leidžiančiam dokumentui gauti. Techninėje (projektavimo) užduotyje ir/ar jos prieduose naudojama Projektinių pasiūlymų sąvoka apibrėžta Lietuvos Respublikos statybos įstatymo 2 straipsnio 45 dalyje (toliau – Statybos įstatymas). Projektinių pasiūlymų sudėtis apibrėžta Lietuvos Respublikos aplinkos ministro  2016 m. lapkričio 7 d. įsakymo Nr. D1-738 „Dėl statybos techninio reglamento STR 1.04.04:2017 „Statinio projektavimas, projekto ekspertizė“ patvirtinimo (toliau – STR 1.04.04:2017) 8 Priede ir 13 Priede (suvestinės teisės aktų redakcijos nuo 2024 m. lapkričio 1 d.). </w:t>
      </w:r>
    </w:p>
    <w:p w14:paraId="2979C776" w14:textId="77777777" w:rsidR="00C7014B" w:rsidRDefault="00000000">
      <w:pPr>
        <w:pStyle w:val="NoSpacing1"/>
        <w:numPr>
          <w:ilvl w:val="1"/>
          <w:numId w:val="20"/>
        </w:numPr>
        <w:rPr>
          <w:rFonts w:ascii="Arial" w:hAnsi="Arial" w:cs="Arial"/>
          <w:sz w:val="24"/>
          <w:lang w:val="lt-LT"/>
        </w:rPr>
      </w:pPr>
      <w:r>
        <w:rPr>
          <w:rFonts w:ascii="Arial" w:hAnsi="Arial" w:cs="Arial"/>
          <w:sz w:val="24"/>
          <w:lang w:val="lt-LT"/>
        </w:rPr>
        <w:t xml:space="preserve">Techninis darbo projektas privalo būti parengtas taip, kad jo sudėtis ir detalumas atitiktų ne tik STATYBOS TECHNINIO REGLAMENTO STR 1.04.04:2017 „STATINIO PROJEKTAVIMAS, PROJEKTO EKSPERTIZĖ“ nurodytą sudėtį ir detalumą, bet ir šios techninės užduoties keliamus papildomus reikalavimus sudėčiai ir detalumui 2 priede. Techninėje (projektavimo) užduotyje ir/ar jos prieduose naudojama „Techninio projekto“ sąvoka atitinka Techninėje (projektavimo) užduotyje ir/ar jos prieduose naudojamą Techninio darbo projekto sąvoką, taip kaip ji apibrėžta Statybos įstatymo 2 straipsnio 1021  dalyje, o  „Darbo projekto“ sąvoką atitinka “gamybos ir montavimo brėžinių“ sąvoką, taip kaip ji apibrėžta STR 1.04.04:2017 punkte 6.4  (suvestinės teisės aktų redakcijos nuo 2024m. lapkričio 1 d.).Techninio darbo projekto sudėtis apibrėžta STR 1.04.04:2017 9 Priede (suvestinės teisės aktų redakcijos nuo 2024 m. lapkričio 1 d.). </w:t>
      </w:r>
    </w:p>
    <w:p w14:paraId="2979C777" w14:textId="77777777" w:rsidR="00C7014B" w:rsidRDefault="00000000">
      <w:pPr>
        <w:pStyle w:val="NoSpacing1"/>
        <w:numPr>
          <w:ilvl w:val="1"/>
          <w:numId w:val="20"/>
        </w:numPr>
        <w:rPr>
          <w:rFonts w:ascii="Arial" w:hAnsi="Arial" w:cs="Arial"/>
          <w:sz w:val="24"/>
          <w:lang w:val="lt-LT"/>
        </w:rPr>
      </w:pPr>
      <w:r>
        <w:rPr>
          <w:rFonts w:ascii="Arial" w:hAnsi="Arial" w:cs="Arial"/>
          <w:sz w:val="24"/>
          <w:lang w:val="lt-LT"/>
        </w:rPr>
        <w:t xml:space="preserve">Techninio darbo projekto techninių specifikacijų lenteles būtina parengti vadovaujantis LITGRID AB (toliau - PSO) Techninio projekto techninių specifikacijų sudarymui (žr. 3 priedą) pateiktais reikalavimais. Techninio darbo projekto aiškinamajame rašte turi būti numatyta, kad Rangovas teikia užpildytas techninio darbo projekto specifikacijas su atitikties reikalavimus pagrindžiančia dokumentacija prieš pradedant rengti gamybos ir montavimo brėžinius ir užsakant Pagrindinę įrangą. Pagrindinės įrangos techninė dokumentacija turi būti parengta vadovaujantis PSO Pagrindinės įrangos atitikties </w:t>
      </w:r>
      <w:r>
        <w:rPr>
          <w:rFonts w:ascii="Arial" w:hAnsi="Arial" w:cs="Arial"/>
          <w:sz w:val="24"/>
          <w:lang w:val="lt-LT"/>
        </w:rPr>
        <w:lastRenderedPageBreak/>
        <w:t>Užsakovo reikalavimams pagrindimo tvarka Techninio projekto specifikacijos turi būti pateiktos lietuvių ir anglų kalbomis.</w:t>
      </w:r>
    </w:p>
    <w:p w14:paraId="2979C778" w14:textId="77777777" w:rsidR="00C7014B" w:rsidRDefault="00000000">
      <w:pPr>
        <w:pStyle w:val="NoSpacing1"/>
        <w:numPr>
          <w:ilvl w:val="1"/>
          <w:numId w:val="20"/>
        </w:numPr>
        <w:rPr>
          <w:rFonts w:ascii="Arial" w:hAnsi="Arial" w:cs="Arial"/>
          <w:sz w:val="24"/>
          <w:lang w:val="lt-LT"/>
        </w:rPr>
      </w:pPr>
      <w:r>
        <w:rPr>
          <w:rFonts w:ascii="Arial" w:hAnsi="Arial" w:cs="Arial"/>
          <w:sz w:val="24"/>
          <w:lang w:val="lt-LT"/>
        </w:rPr>
        <w:t>Rangovas turės parengti pagal su Užsakovu suderintų statybos produktų konkrečių gamintojų reikalavimus gamybos ir (ar) montavimo brėžinius.</w:t>
      </w:r>
    </w:p>
    <w:p w14:paraId="2979C779" w14:textId="77777777" w:rsidR="00C7014B" w:rsidRDefault="00000000">
      <w:pPr>
        <w:pStyle w:val="NoSpacing1"/>
        <w:numPr>
          <w:ilvl w:val="1"/>
          <w:numId w:val="20"/>
        </w:numPr>
        <w:rPr>
          <w:rFonts w:ascii="Arial" w:hAnsi="Arial" w:cs="Arial"/>
          <w:sz w:val="24"/>
          <w:lang w:val="lt-LT"/>
        </w:rPr>
      </w:pPr>
      <w:r>
        <w:rPr>
          <w:rFonts w:ascii="Arial" w:hAnsi="Arial" w:cs="Arial"/>
          <w:sz w:val="24"/>
          <w:lang w:val="lt-LT"/>
        </w:rPr>
        <w:t>Rangovas turi atlikti visus reikalingus darbus, susijusius su Projektinių pasiūlymų parengimu, įskaitant, bet neapsiribojant prijungimo/techninių sąlygų, trečiųjų šalių derinimu, statybą leidžiančių dokumentų ypatingo statinio statybai gavimą PSO vardu.</w:t>
      </w:r>
    </w:p>
    <w:p w14:paraId="2979C77A" w14:textId="77777777" w:rsidR="00C7014B" w:rsidRDefault="00000000">
      <w:pPr>
        <w:pStyle w:val="NoSpacing1"/>
        <w:numPr>
          <w:ilvl w:val="1"/>
          <w:numId w:val="20"/>
        </w:numPr>
        <w:rPr>
          <w:rFonts w:ascii="Arial" w:hAnsi="Arial" w:cs="Arial"/>
          <w:sz w:val="24"/>
          <w:lang w:val="lt-LT"/>
        </w:rPr>
      </w:pPr>
      <w:r>
        <w:rPr>
          <w:rFonts w:ascii="Arial" w:hAnsi="Arial" w:cs="Arial"/>
          <w:sz w:val="24"/>
          <w:lang w:val="lt-LT"/>
        </w:rPr>
        <w:t>Rangovas turi atlikti visus reikalingus darbus, susijusius su Techninio darbo projekto parengimu, įskaitant, bet neapsiribojant suderinimą su prisijungimo/technines sąlygas išdavusiomis institucijomis, jeigu reikia, atlikti Techninio darbo projekto korekcijas pagal gautas pastabas, ir gauti teigiamas išvadas teikti Techninį darbo projektą ekspertizei.</w:t>
      </w:r>
    </w:p>
    <w:p w14:paraId="2979C77B" w14:textId="77777777" w:rsidR="00C7014B" w:rsidRDefault="00000000">
      <w:pPr>
        <w:pStyle w:val="NoSpacing1"/>
        <w:numPr>
          <w:ilvl w:val="1"/>
          <w:numId w:val="20"/>
        </w:numPr>
        <w:rPr>
          <w:rFonts w:ascii="Arial" w:hAnsi="Arial" w:cs="Arial"/>
          <w:sz w:val="24"/>
          <w:lang w:val="lt-LT"/>
        </w:rPr>
      </w:pPr>
      <w:r>
        <w:rPr>
          <w:rFonts w:ascii="Arial" w:hAnsi="Arial" w:cs="Arial"/>
          <w:sz w:val="24"/>
          <w:lang w:val="lt-LT"/>
        </w:rPr>
        <w:t>Projektiniuose pasiūlymuose ir techniniame darbo projekte turi būti aprašytas projekto vykdymo eiliškumas ir etapai. Techniniame darbo projekte rangos darbų vykdymo etapų ir jų trukmių bei darbų vykdymo eiliškumo detalizacija turi būti tokio lygio, kad būtų aiškios reikalingų atjungti veikiančių įrenginių apimtys bei preliminarios trukmės, taip pat nurodytos etapų trukmės. Atjungimų apimtys PSO elektros perdavimo tinklo dalyje derinamos projektinių pasiūlymų rengimo metu su PSO.</w:t>
      </w:r>
    </w:p>
    <w:p w14:paraId="2979C77C" w14:textId="77777777" w:rsidR="00C7014B" w:rsidRDefault="00000000">
      <w:pPr>
        <w:pStyle w:val="NoSpacing1"/>
        <w:numPr>
          <w:ilvl w:val="1"/>
          <w:numId w:val="20"/>
        </w:numPr>
        <w:rPr>
          <w:rFonts w:ascii="Arial" w:hAnsi="Arial" w:cs="Arial"/>
          <w:sz w:val="24"/>
          <w:lang w:val="lt-LT"/>
        </w:rPr>
      </w:pPr>
      <w:bookmarkStart w:id="12" w:name="_Hlk209168001"/>
      <w:r>
        <w:rPr>
          <w:rFonts w:ascii="Arial" w:hAnsi="Arial" w:cs="Arial"/>
          <w:sz w:val="24"/>
          <w:lang w:val="lt-LT"/>
        </w:rPr>
        <w:t>Pasirengimo statybai ir statybos darbų organizavimo dalis, apimanti pagrindinę informaciją apie darbų vykdymo eiliškumą, reikalingus veikiančių įrenginių atjungimus bei preliminarias atskirų etapų trukmes turi būti įtraukta į tas techninio darbo projekto dalis, kurios bus derinamos su tinklų naudotojais. Skirstomojo tinklo arba tinklų naudotojo dalies techniniai darbo projektai su nurodytais bendrai visam projektui įgyvendinti reikalingais veikiančių įrenginių atjungimais (pasirengimo statybai ir statybos darbų organizavimo dalis apimanti PSO ir tinklų naudotojo dalį) turi būti suderinta su tinklų naudotoju atsakingu asmeniu (AB ESO atveju su DVD Režimų planavimo skyriumi). Projektuojant įvertinti tinklų naudotojų išduotas prijungimo/technines sąlygas, pateikiamas 5 priede</w:t>
      </w:r>
      <w:bookmarkEnd w:id="12"/>
      <w:r>
        <w:rPr>
          <w:rFonts w:ascii="Arial" w:hAnsi="Arial" w:cs="Arial"/>
          <w:sz w:val="24"/>
          <w:lang w:val="lt-LT"/>
        </w:rPr>
        <w:t>.</w:t>
      </w:r>
    </w:p>
    <w:p w14:paraId="2979C77D" w14:textId="77777777" w:rsidR="00C7014B" w:rsidRDefault="00000000">
      <w:pPr>
        <w:pStyle w:val="NoSpacing1"/>
        <w:numPr>
          <w:ilvl w:val="1"/>
          <w:numId w:val="20"/>
        </w:numPr>
        <w:rPr>
          <w:rFonts w:ascii="Arial" w:hAnsi="Arial" w:cs="Arial"/>
          <w:sz w:val="24"/>
          <w:lang w:val="lt-LT"/>
        </w:rPr>
      </w:pPr>
      <w:bookmarkStart w:id="13" w:name="_Hlk214522629"/>
      <w:r>
        <w:rPr>
          <w:rFonts w:ascii="Arial" w:hAnsi="Arial" w:cs="Arial"/>
          <w:sz w:val="24"/>
          <w:lang w:val="lt-LT"/>
        </w:rPr>
        <w:t>Rangovas, sudarydamas darbų vykdymo eiliškumą vadovaujasi principu, jog veikiantys elektros įrenginiai būtų atjungiami minimaliomis apimtimis ir terminais. Rangovas, sudarydamas darbų vykdymo eiliškumą, vadovaujasi</w:t>
      </w:r>
      <w:bookmarkEnd w:id="13"/>
      <w:r>
        <w:rPr>
          <w:rFonts w:ascii="Arial" w:hAnsi="Arial" w:cs="Arial"/>
          <w:sz w:val="24"/>
          <w:lang w:val="lt-LT"/>
        </w:rPr>
        <w:t>:</w:t>
      </w:r>
    </w:p>
    <w:p w14:paraId="2979C77E" w14:textId="77777777" w:rsidR="00C7014B" w:rsidRDefault="00000000">
      <w:pPr>
        <w:pStyle w:val="NoSpacing1"/>
        <w:numPr>
          <w:ilvl w:val="2"/>
          <w:numId w:val="20"/>
        </w:numPr>
        <w:rPr>
          <w:rFonts w:ascii="Arial" w:hAnsi="Arial" w:cs="Arial"/>
          <w:sz w:val="24"/>
          <w:lang w:val="lt-LT"/>
        </w:rPr>
      </w:pPr>
      <w:bookmarkStart w:id="14" w:name="_Hlk214522660"/>
      <w:r>
        <w:rPr>
          <w:rFonts w:ascii="Arial" w:hAnsi="Arial" w:cs="Arial"/>
          <w:sz w:val="24"/>
          <w:lang w:val="lt-LT"/>
        </w:rPr>
        <w:t>išskirti darbus (įskaitant ir darbus kitose susijusiose TP), kurie atliekami be įtampos atjungimo, su įtampos atjungimu nurodant atjungimų apimtis ir trukmes</w:t>
      </w:r>
      <w:bookmarkEnd w:id="14"/>
      <w:r>
        <w:rPr>
          <w:rFonts w:ascii="Arial" w:hAnsi="Arial" w:cs="Arial"/>
          <w:sz w:val="24"/>
          <w:lang w:val="lt-LT"/>
        </w:rPr>
        <w:t>;</w:t>
      </w:r>
    </w:p>
    <w:p w14:paraId="2979C77F" w14:textId="77777777" w:rsidR="00C7014B" w:rsidRDefault="00000000">
      <w:pPr>
        <w:pStyle w:val="NoSpacing1"/>
        <w:numPr>
          <w:ilvl w:val="2"/>
          <w:numId w:val="20"/>
        </w:numPr>
        <w:rPr>
          <w:rFonts w:ascii="Arial" w:hAnsi="Arial" w:cs="Arial"/>
          <w:sz w:val="24"/>
          <w:lang w:val="lt-LT"/>
        </w:rPr>
      </w:pPr>
      <w:bookmarkStart w:id="15" w:name="_Hlk214522686"/>
      <w:r>
        <w:rPr>
          <w:rFonts w:ascii="Arial" w:hAnsi="Arial" w:cs="Arial"/>
          <w:sz w:val="24"/>
          <w:lang w:val="lt-LT"/>
        </w:rPr>
        <w:t>įvertinti atjungimų poreikius dėl naujų įrenginių statybos ir prijungimo prie PT ir su tuo susijusius pakeitimus kitose TP, taip pat poreikius dėl testavimo darbų su dispečerinio valdymo sistema</w:t>
      </w:r>
      <w:bookmarkEnd w:id="15"/>
      <w:r>
        <w:rPr>
          <w:rFonts w:ascii="Arial" w:hAnsi="Arial" w:cs="Arial"/>
          <w:sz w:val="24"/>
          <w:lang w:val="lt-LT"/>
        </w:rPr>
        <w:t>;</w:t>
      </w:r>
    </w:p>
    <w:p w14:paraId="2979C780" w14:textId="77777777" w:rsidR="00C7014B" w:rsidRDefault="00000000">
      <w:pPr>
        <w:pStyle w:val="NoSpacing1"/>
        <w:numPr>
          <w:ilvl w:val="2"/>
          <w:numId w:val="20"/>
        </w:numPr>
        <w:rPr>
          <w:rFonts w:ascii="Arial" w:hAnsi="Arial" w:cs="Arial"/>
          <w:sz w:val="24"/>
          <w:lang w:val="lt-LT"/>
        </w:rPr>
      </w:pPr>
      <w:bookmarkStart w:id="16" w:name="_Hlk214522715"/>
      <w:r>
        <w:rPr>
          <w:rFonts w:ascii="Arial" w:hAnsi="Arial" w:cs="Arial"/>
          <w:sz w:val="24"/>
          <w:lang w:val="lt-LT"/>
        </w:rPr>
        <w:t>RAA nuostatų keitimui esamuose įrenginiuose, maksimalus galimas vieno prijunginio atjungimas yra iki 3 k.d. Reikalavimas netaikomas tik 110 kV galios transformatoriaus PT prijunginiui, kai darbai vykdomi prisiderinant prie ESO darbų atjungus galios transformatorių</w:t>
      </w:r>
      <w:bookmarkEnd w:id="16"/>
      <w:r>
        <w:rPr>
          <w:rFonts w:ascii="Arial" w:hAnsi="Arial" w:cs="Arial"/>
          <w:sz w:val="24"/>
          <w:lang w:val="lt-LT"/>
        </w:rPr>
        <w:t>.</w:t>
      </w:r>
    </w:p>
    <w:p w14:paraId="2979C781" w14:textId="77777777" w:rsidR="00C7014B" w:rsidRDefault="00000000">
      <w:pPr>
        <w:pStyle w:val="NoSpacing1"/>
        <w:numPr>
          <w:ilvl w:val="2"/>
          <w:numId w:val="20"/>
        </w:numPr>
        <w:rPr>
          <w:rFonts w:ascii="Arial" w:hAnsi="Arial" w:cs="Arial"/>
          <w:sz w:val="24"/>
          <w:lang w:val="lt-LT"/>
        </w:rPr>
      </w:pPr>
      <w:r>
        <w:rPr>
          <w:rFonts w:ascii="Arial" w:hAnsi="Arial" w:cs="Arial"/>
          <w:sz w:val="24"/>
          <w:lang w:val="lt-LT"/>
        </w:rPr>
        <w:t>Suprojektuoti laikiną sprendinį dėl Židikų TP galios transformatoriaus užmaitinimo visu rekonstrukcijos laikotarpiu, panaudojant skyriklį ir skirtuvą/trumpiklį arba jungtuvą. Tam panaudoti esamą arba numatyti naują įrangą. Maksimalus galimas esamo Židikų TP transformatoriaus atjungimas dėl laikinos schemos įrengimo iki 5 k.d.</w:t>
      </w:r>
    </w:p>
    <w:p w14:paraId="2979C782" w14:textId="77777777" w:rsidR="00C7014B" w:rsidRDefault="00000000">
      <w:pPr>
        <w:pStyle w:val="NoSpacing1"/>
        <w:numPr>
          <w:ilvl w:val="2"/>
          <w:numId w:val="20"/>
        </w:numPr>
        <w:rPr>
          <w:rFonts w:ascii="Arial" w:hAnsi="Arial" w:cs="Arial"/>
          <w:color w:val="000000"/>
          <w:sz w:val="24"/>
          <w:lang w:val="lt-LT"/>
        </w:rPr>
      </w:pPr>
      <w:bookmarkStart w:id="17" w:name="_Hlk214523561"/>
      <w:r>
        <w:rPr>
          <w:rFonts w:ascii="Arial" w:hAnsi="Arial" w:cs="Arial"/>
          <w:noProof/>
          <w:color w:val="000000"/>
          <w:sz w:val="24"/>
          <w:lang w:val="lt-LT"/>
        </w:rPr>
        <w:t xml:space="preserve">Esamo Židikų TP galios transformatoriaus pervedimas iš laikino maitinimo schemos į naujai rekonstruotą narvelį turi būti suprojektuotas taip, kad maksimalus </w:t>
      </w:r>
      <w:r>
        <w:rPr>
          <w:rFonts w:ascii="Arial" w:hAnsi="Arial" w:cs="Arial"/>
          <w:noProof/>
          <w:color w:val="000000"/>
          <w:sz w:val="24"/>
          <w:lang w:val="lt-LT"/>
        </w:rPr>
        <w:lastRenderedPageBreak/>
        <w:t xml:space="preserve">Židikų TP T-2 atjungimas nebūtų ilgesnis kaip 7 k.d.; </w:t>
      </w:r>
      <w:bookmarkEnd w:id="17"/>
      <w:r>
        <w:rPr>
          <w:rFonts w:ascii="Arial" w:hAnsi="Arial" w:cs="Arial"/>
          <w:noProof/>
          <w:color w:val="000000"/>
          <w:sz w:val="24"/>
          <w:lang w:val="lt-LT"/>
        </w:rPr>
        <w:t>Esant pagrįstam poreikiui dėl ilgesnio Židikų TP galios transformatoriaus atjungimo, projektuotojas turės kreiptis į AB ESO dėl papildomų projektavimo sąlygų gavimo išjungiant Židikų TP iš 110kV pusės ilgesniam nei 7 k.d. terminui.</w:t>
      </w:r>
    </w:p>
    <w:p w14:paraId="2979C783" w14:textId="77777777" w:rsidR="00C7014B" w:rsidRDefault="00000000">
      <w:pPr>
        <w:pStyle w:val="NoSpacing1"/>
        <w:numPr>
          <w:ilvl w:val="2"/>
          <w:numId w:val="20"/>
        </w:numPr>
        <w:rPr>
          <w:rFonts w:ascii="Arial" w:hAnsi="Arial" w:cs="Arial"/>
          <w:color w:val="000000"/>
          <w:sz w:val="24"/>
          <w:lang w:val="lt-LT"/>
        </w:rPr>
      </w:pPr>
      <w:r>
        <w:rPr>
          <w:rFonts w:ascii="Arial" w:hAnsi="Arial" w:cs="Arial"/>
          <w:noProof/>
          <w:color w:val="000000"/>
          <w:sz w:val="24"/>
          <w:lang w:val="lt-LT"/>
        </w:rPr>
        <w:t>Visu Židikų TP rekonstrukcijos laikotarpiu būtina užtikrinti 110kV tranzitą Mažeikių E-Židikai-Skuodas. Vienalaikis 110kV tranzito Mažeikių E-Židikai-Skuodas nutraukimas negali būti ilgesnis kaip 2 k.d. Maksimalus suminis galimas 110kV tranzito nutraukimas per visą projekto įgyvendinimo laikotarpį negali būti didesnis kaip 4 k.d.</w:t>
      </w:r>
    </w:p>
    <w:p w14:paraId="2979C784" w14:textId="77777777" w:rsidR="00C7014B" w:rsidRDefault="00000000">
      <w:pPr>
        <w:pStyle w:val="NoSpacing1"/>
        <w:numPr>
          <w:ilvl w:val="1"/>
          <w:numId w:val="20"/>
        </w:numPr>
        <w:rPr>
          <w:rFonts w:ascii="Arial" w:hAnsi="Arial" w:cs="Arial"/>
          <w:sz w:val="24"/>
          <w:lang w:val="lt-LT"/>
        </w:rPr>
      </w:pPr>
      <w:r>
        <w:rPr>
          <w:rFonts w:ascii="Arial" w:hAnsi="Arial" w:cs="Arial"/>
          <w:sz w:val="24"/>
          <w:lang w:val="lt-LT"/>
        </w:rPr>
        <w:t>Techninio darbo projekto su PSO derinimo metu įtraukti į projektą PSO pateiktus avarinius įrenginio įjungimo laikus (bus numatomi atsižvelgiant į projekte nurodytus techninius sprendinius). Šiuo atveju avarinis įrenginio įjungimo laikas suprantamas, kaip tai apibrėžia LR Energetikos ministro patvirtinti Dispečerinio elektros energetikos sistemos valdymo nuostatai (toliau – Nuostatai)</w:t>
      </w:r>
    </w:p>
    <w:p w14:paraId="2979C785" w14:textId="77777777" w:rsidR="00C7014B" w:rsidRDefault="00000000">
      <w:pPr>
        <w:pStyle w:val="NoSpacing1"/>
        <w:numPr>
          <w:ilvl w:val="1"/>
          <w:numId w:val="20"/>
        </w:numPr>
        <w:rPr>
          <w:rFonts w:ascii="Arial" w:hAnsi="Arial" w:cs="Arial"/>
          <w:noProof/>
          <w:color w:val="000000"/>
          <w:sz w:val="24"/>
          <w:lang w:val="lt-LT"/>
        </w:rPr>
      </w:pPr>
      <w:r>
        <w:rPr>
          <w:rFonts w:ascii="Arial" w:eastAsia="ヒラギノ角ゴ Pro W3" w:hAnsi="Arial" w:cs="Arial"/>
          <w:bCs/>
          <w:sz w:val="24"/>
          <w:lang w:val="lt-LT"/>
        </w:rPr>
        <w:t>Rangovas atsakingas už objekto rekonstrukcijos darbų-atjungimo grafiko parengimą bei suderinimą su AB ESO Dispečerinio valdymo departamento Režimų planavimo skyriumi (derina dalį, susijusią su skirstomojo tinklo elektros įrenginių darbo režimais – 110kV galios transformatoriai, 35kV ir žemesnės įtampos elektros perdavimo linijos ir kt.) ir PSO. Rangovas siunčia darbų-atjungimų grafiką AB ESO suderinimui, tik su PSO viza. Detalus rekonstrukcijos darbų-atjungimo grafikas turi būti pateiktas suderinimui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r>
        <w:rPr>
          <w:rFonts w:ascii="Arial" w:hAnsi="Arial" w:cs="Arial"/>
          <w:noProof/>
          <w:color w:val="000000"/>
          <w:sz w:val="24"/>
          <w:lang w:val="lt-LT"/>
        </w:rPr>
        <w:t>.</w:t>
      </w:r>
    </w:p>
    <w:p w14:paraId="2979C786" w14:textId="77777777" w:rsidR="00C7014B" w:rsidRDefault="00000000">
      <w:pPr>
        <w:pStyle w:val="NoSpacing1"/>
        <w:numPr>
          <w:ilvl w:val="1"/>
          <w:numId w:val="20"/>
        </w:numPr>
        <w:rPr>
          <w:rFonts w:ascii="Arial" w:hAnsi="Arial" w:cs="Arial"/>
          <w:noProof/>
          <w:color w:val="000000"/>
          <w:sz w:val="24"/>
          <w:lang w:val="lt-LT"/>
        </w:rPr>
      </w:pPr>
      <w:bookmarkStart w:id="18" w:name="_Hlk214523711"/>
      <w:r>
        <w:rPr>
          <w:rFonts w:ascii="Arial" w:hAnsi="Arial" w:cs="Arial"/>
          <w:noProof/>
          <w:color w:val="000000"/>
          <w:sz w:val="24"/>
          <w:lang w:val="lt-LT"/>
        </w:rPr>
        <w:t>Rangovas privalo pateikti PSO atjungimų poreikius kitiems kalendoriniams metams tokia apimtimi ir terminais, kaip nusako Dispečerinio elektros energetikos sistemos valdymo nuostatai bei LITGRID AB vidaus tvarkos (330 kV dalies įrenginiams - iki einamųjų metų rugpjūčio 1 d. kitiems metams, 110 kV dalies įrenginiams – iki einamųjų metų spalio 30 d. kitiems metams)</w:t>
      </w:r>
      <w:bookmarkEnd w:id="18"/>
      <w:r>
        <w:rPr>
          <w:rFonts w:ascii="Arial" w:hAnsi="Arial" w:cs="Arial"/>
          <w:noProof/>
          <w:color w:val="000000"/>
          <w:sz w:val="24"/>
          <w:lang w:val="lt-LT"/>
        </w:rPr>
        <w:t>.</w:t>
      </w:r>
    </w:p>
    <w:p w14:paraId="2979C787" w14:textId="77777777" w:rsidR="00C7014B" w:rsidRDefault="00000000">
      <w:pPr>
        <w:pStyle w:val="NoSpacing1"/>
        <w:numPr>
          <w:ilvl w:val="1"/>
          <w:numId w:val="20"/>
        </w:numPr>
        <w:rPr>
          <w:rFonts w:ascii="Arial" w:hAnsi="Arial" w:cs="Arial"/>
          <w:noProof/>
          <w:color w:val="000000"/>
          <w:sz w:val="24"/>
          <w:lang w:val="lt-LT"/>
        </w:rPr>
      </w:pPr>
      <w:bookmarkStart w:id="19" w:name="_Hlk214523732"/>
      <w:r>
        <w:rPr>
          <w:rFonts w:ascii="Arial" w:hAnsi="Arial" w:cs="Arial"/>
          <w:noProof/>
          <w:color w:val="000000"/>
          <w:sz w:val="24"/>
          <w:lang w:val="lt-LT"/>
        </w:rPr>
        <w:t>Rangovas, nepriklausomai nuo to, ar yra suderintas objekto rekonstrukcijos darbų-atjungimų grafikas (žr. p. 3.13.) privalo pateikti PSO atjungimų poreikius kitam kalendoriniam mėnesiui tokia apimtimi ir terminais, kaip nusako Dispečerinio elektros energetikos sistemos valdymo nuostatai bei LITGRID AB vidaus tvarkos (330 kV dalies įrenginiams - iki einamojo mėnesio 1-os dienos kitam mėnesiui, 110 kV dalies įrenginiams – iki einamojo mėnesio 10-os dienos kitam mėnesiui)</w:t>
      </w:r>
      <w:bookmarkEnd w:id="19"/>
      <w:r>
        <w:rPr>
          <w:rFonts w:ascii="Arial" w:hAnsi="Arial" w:cs="Arial"/>
          <w:noProof/>
          <w:color w:val="000000"/>
          <w:sz w:val="24"/>
          <w:lang w:val="lt-LT"/>
        </w:rPr>
        <w:t>.</w:t>
      </w:r>
    </w:p>
    <w:p w14:paraId="2979C788" w14:textId="77777777" w:rsidR="00C7014B" w:rsidRDefault="00000000">
      <w:pPr>
        <w:pStyle w:val="NoSpacing1"/>
        <w:numPr>
          <w:ilvl w:val="1"/>
          <w:numId w:val="20"/>
        </w:numPr>
        <w:rPr>
          <w:rFonts w:ascii="Arial" w:hAnsi="Arial" w:cs="Arial"/>
          <w:noProof/>
          <w:color w:val="000000"/>
          <w:sz w:val="24"/>
          <w:lang w:val="lt-LT"/>
        </w:rPr>
      </w:pPr>
      <w:bookmarkStart w:id="20" w:name="_Hlk214523763"/>
      <w:r>
        <w:rPr>
          <w:rFonts w:ascii="Arial" w:hAnsi="Arial" w:cs="Arial"/>
          <w:noProof/>
          <w:color w:val="000000"/>
          <w:sz w:val="24"/>
          <w:lang w:val="lt-LT"/>
        </w:rPr>
        <w:t>Bet koks neplaninio atjungimo (t. y. atjungimai, neatitinkantys patvirtinto rekonstrukcijos darbų-atjungimų grafiko datų, arba atjungimai kurie nebuvo numatyti rekonstrukcijos darbų-atjungimų grafike, arba Rangovas nebuvo pateikęs PSO informacijos pagal šio skyriaus 3.16 ir 3.17 punktų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darbus</w:t>
      </w:r>
      <w:bookmarkEnd w:id="20"/>
      <w:r>
        <w:rPr>
          <w:rFonts w:ascii="Arial" w:hAnsi="Arial" w:cs="Arial"/>
          <w:noProof/>
          <w:color w:val="000000"/>
          <w:sz w:val="24"/>
          <w:lang w:val="lt-LT"/>
        </w:rPr>
        <w:t>.</w:t>
      </w:r>
    </w:p>
    <w:p w14:paraId="2979C789" w14:textId="77777777" w:rsidR="00C7014B" w:rsidRDefault="00000000">
      <w:pPr>
        <w:pStyle w:val="NoSpacing1"/>
        <w:numPr>
          <w:ilvl w:val="1"/>
          <w:numId w:val="20"/>
        </w:numPr>
        <w:rPr>
          <w:rFonts w:ascii="Arial" w:hAnsi="Arial" w:cs="Arial"/>
          <w:noProof/>
          <w:color w:val="000000"/>
          <w:sz w:val="24"/>
          <w:lang w:val="lt-LT"/>
        </w:rPr>
      </w:pPr>
      <w:bookmarkStart w:id="21" w:name="_Hlk214523805"/>
      <w:r>
        <w:rPr>
          <w:rFonts w:ascii="Arial" w:hAnsi="Arial" w:cs="Arial"/>
          <w:noProof/>
          <w:color w:val="000000"/>
          <w:sz w:val="24"/>
          <w:lang w:val="lt-LT"/>
        </w:rPr>
        <w:t xml:space="preserve">Nusimatyti PSO atstovų bei operatyvinio personalo, atliekančio objekte PSO priklausančios įrangos dalies operatyvinio valdymo paslaugas, dalyvavimo </w:t>
      </w:r>
      <w:r>
        <w:rPr>
          <w:rFonts w:ascii="Arial" w:hAnsi="Arial" w:cs="Arial"/>
          <w:noProof/>
          <w:color w:val="000000"/>
          <w:sz w:val="24"/>
          <w:lang w:val="lt-LT"/>
        </w:rPr>
        <w:lastRenderedPageBreak/>
        <w:t>suorganizavimą mokymuose. Mokymai atliekami objekte ir darant video, jų sesijų kiekis ir datos nustatomos derinant darbų-atjungimų grafiką</w:t>
      </w:r>
      <w:bookmarkEnd w:id="21"/>
      <w:r>
        <w:rPr>
          <w:rFonts w:ascii="Arial" w:hAnsi="Arial" w:cs="Arial"/>
          <w:noProof/>
          <w:color w:val="000000"/>
          <w:sz w:val="24"/>
          <w:lang w:val="lt-LT"/>
        </w:rPr>
        <w:t>.</w:t>
      </w:r>
    </w:p>
    <w:p w14:paraId="2979C78A" w14:textId="77777777" w:rsidR="00C7014B" w:rsidRDefault="00000000">
      <w:pPr>
        <w:pStyle w:val="NoSpacing1"/>
        <w:numPr>
          <w:ilvl w:val="1"/>
          <w:numId w:val="20"/>
        </w:numPr>
        <w:rPr>
          <w:rFonts w:ascii="Arial" w:hAnsi="Arial" w:cs="Arial"/>
          <w:noProof/>
          <w:color w:val="000000"/>
          <w:sz w:val="24"/>
          <w:lang w:val="lt-LT"/>
        </w:rPr>
      </w:pPr>
      <w:bookmarkStart w:id="22" w:name="_Hlk214523819"/>
      <w:r>
        <w:rPr>
          <w:rFonts w:ascii="Arial" w:hAnsi="Arial" w:cs="Arial"/>
          <w:noProof/>
          <w:color w:val="000000"/>
          <w:sz w:val="24"/>
          <w:lang w:val="lt-LT"/>
        </w:rPr>
        <w:t xml:space="preserve">Organizuojant darbus 110-400 kV oro linijose, kai reikia atjungti, įžeminti kertamąsias 0,4-35 kV oro linijas, PSO darbus vykdantys darbuotojai (rangovas) sudaro darbų vykdymo grafiką, kurį prieš 20 kalendorinių dienų iki darbų pradžios pateikia PSO ir AB ESO atsakingiems asmenims derinimui excel formate. Grafiko suderinimas atliekamas ne vėliau kaip prieš 15 kalendorinių dienų iki darbų pradžios. 0,4-35 kV kertamųjų OL atjungimo grafiko forma pateikiama </w:t>
      </w:r>
      <w:hyperlink r:id="rId12" w:history="1">
        <w:r w:rsidR="00C7014B">
          <w:rPr>
            <w:rFonts w:ascii="Arial" w:hAnsi="Arial" w:cs="Arial"/>
            <w:noProof/>
            <w:color w:val="000000"/>
            <w:sz w:val="24"/>
            <w:lang w:val="lt-LT"/>
          </w:rPr>
          <w:t>www.litgrid.eu</w:t>
        </w:r>
      </w:hyperlink>
      <w:r>
        <w:rPr>
          <w:rFonts w:ascii="Arial" w:hAnsi="Arial" w:cs="Arial"/>
          <w:noProof/>
          <w:color w:val="000000"/>
          <w:sz w:val="24"/>
          <w:lang w:val="lt-LT"/>
        </w:rPr>
        <w:t>: Tinklo plėtra &gt; Standartiniai techniniai reikalavimai &gt; Atjungimų grafikų formos</w:t>
      </w:r>
      <w:bookmarkEnd w:id="22"/>
      <w:r>
        <w:rPr>
          <w:rFonts w:ascii="Arial" w:hAnsi="Arial" w:cs="Arial"/>
          <w:noProof/>
          <w:color w:val="000000"/>
          <w:sz w:val="24"/>
          <w:lang w:val="lt-LT"/>
        </w:rPr>
        <w:t>.</w:t>
      </w:r>
    </w:p>
    <w:p w14:paraId="2979C78B" w14:textId="77777777" w:rsidR="00C7014B" w:rsidRDefault="00000000">
      <w:pPr>
        <w:pStyle w:val="NoSpacing1"/>
        <w:numPr>
          <w:ilvl w:val="1"/>
          <w:numId w:val="20"/>
        </w:numPr>
        <w:rPr>
          <w:rFonts w:ascii="Arial" w:hAnsi="Arial" w:cs="Arial"/>
          <w:sz w:val="24"/>
          <w:lang w:val="lt-LT"/>
        </w:rPr>
      </w:pPr>
      <w:bookmarkStart w:id="23" w:name="_Hlk214523845"/>
      <w:r>
        <w:rPr>
          <w:rFonts w:ascii="Arial" w:hAnsi="Arial" w:cs="Arial"/>
          <w:noProof/>
          <w:color w:val="000000"/>
          <w:sz w:val="24"/>
          <w:lang w:val="lt-LT"/>
        </w:rPr>
        <w:t>AB ESO operatyviniai darbuotojai gavę iš PSO suderintą, patvirtintą kertamųjų linijų grafiką derina su tinklų naudotojais (jeigu reikia) atjungimo laiką</w:t>
      </w:r>
      <w:bookmarkEnd w:id="23"/>
      <w:r>
        <w:rPr>
          <w:rFonts w:ascii="Arial" w:hAnsi="Arial" w:cs="Arial"/>
          <w:noProof/>
          <w:color w:val="000000"/>
          <w:sz w:val="24"/>
          <w:lang w:val="lt-LT"/>
        </w:rPr>
        <w:t>.</w:t>
      </w:r>
    </w:p>
    <w:p w14:paraId="2979C78C" w14:textId="77777777" w:rsidR="00C7014B" w:rsidRDefault="00000000">
      <w:pPr>
        <w:pStyle w:val="Style1"/>
        <w:numPr>
          <w:ilvl w:val="1"/>
          <w:numId w:val="20"/>
        </w:numPr>
        <w:spacing w:before="0" w:after="0" w:line="276" w:lineRule="auto"/>
        <w:rPr>
          <w:rFonts w:ascii="Arial" w:eastAsia="ヒラギノ角ゴ Pro W3" w:hAnsi="Arial" w:cs="Arial"/>
          <w:b w:val="0"/>
          <w:bCs/>
          <w:color w:val="auto"/>
          <w:kern w:val="0"/>
          <w:szCs w:val="24"/>
          <w:lang w:eastAsia="en-US" w:bidi="ar-SA"/>
        </w:rPr>
      </w:pPr>
      <w:bookmarkStart w:id="24" w:name="_Hlk200703547"/>
      <w:r>
        <w:rPr>
          <w:rFonts w:ascii="Arial" w:eastAsia="ヒラギノ角ゴ Pro W3" w:hAnsi="Arial" w:cs="Arial"/>
          <w:b w:val="0"/>
          <w:bCs/>
          <w:color w:val="auto"/>
          <w:kern w:val="0"/>
          <w:szCs w:val="24"/>
          <w:lang w:eastAsia="en-US" w:bidi="ar-SA"/>
        </w:rPr>
        <w:tab/>
      </w:r>
      <w:bookmarkStart w:id="25" w:name="_Hlk214523883"/>
      <w:r>
        <w:rPr>
          <w:rFonts w:ascii="Arial" w:eastAsia="ヒラギノ角ゴ Pro W3" w:hAnsi="Arial" w:cs="Arial"/>
          <w:b w:val="0"/>
          <w:bCs/>
          <w:color w:val="auto"/>
          <w:kern w:val="0"/>
          <w:szCs w:val="24"/>
          <w:lang w:eastAsia="en-US" w:bidi="ar-SA"/>
        </w:rPr>
        <w:t>Aplinkos temperatūrai nukritus žemiau -10°C, nevykdyti jokių elektros tinklo įrenginių darbų, kurių metu nutraukiamas elektros energijos tiekimas klientams</w:t>
      </w:r>
      <w:bookmarkEnd w:id="25"/>
      <w:r>
        <w:rPr>
          <w:rFonts w:ascii="Arial" w:eastAsia="ヒラギノ角ゴ Pro W3" w:hAnsi="Arial" w:cs="Arial"/>
          <w:b w:val="0"/>
          <w:bCs/>
          <w:color w:val="auto"/>
          <w:kern w:val="0"/>
          <w:szCs w:val="24"/>
          <w:lang w:eastAsia="en-US" w:bidi="ar-SA"/>
        </w:rPr>
        <w:t>;</w:t>
      </w:r>
      <w:bookmarkEnd w:id="24"/>
    </w:p>
    <w:p w14:paraId="2979C78D" w14:textId="77777777" w:rsidR="00C7014B" w:rsidRDefault="00000000">
      <w:pPr>
        <w:pStyle w:val="Style1"/>
        <w:numPr>
          <w:ilvl w:val="1"/>
          <w:numId w:val="20"/>
        </w:numPr>
        <w:spacing w:before="0" w:after="0" w:line="276" w:lineRule="auto"/>
        <w:rPr>
          <w:rFonts w:ascii="Arial" w:eastAsia="ヒラギノ角ゴ Pro W3" w:hAnsi="Arial" w:cs="Arial"/>
          <w:b w:val="0"/>
          <w:bCs/>
          <w:color w:val="auto"/>
          <w:kern w:val="0"/>
          <w:szCs w:val="24"/>
          <w:lang w:eastAsia="en-US" w:bidi="ar-SA"/>
        </w:rPr>
      </w:pPr>
      <w:bookmarkStart w:id="26" w:name="_Hlk214523895"/>
      <w:bookmarkStart w:id="27" w:name="_Hlk214355561"/>
      <w:r>
        <w:rPr>
          <w:rFonts w:ascii="Arial" w:eastAsia="ヒラギノ角ゴ Pro W3" w:hAnsi="Arial" w:cs="Arial"/>
          <w:b w:val="0"/>
          <w:bCs/>
          <w:color w:val="auto"/>
          <w:kern w:val="0"/>
          <w:szCs w:val="24"/>
          <w:lang w:eastAsia="en-US" w:bidi="ar-SA"/>
        </w:rPr>
        <w:t>Nuo lapkričio 1 d. iki vasario 28 d. imtinai visi elektros tinklo įrenginių darbai, kurių metu yra nutraukiamas elektros energijos tiekimas klientams, turi būti planuojami/vykdomi taip, jog elektros energijos nutraukimas būtų ne ilgesnis nei 6 valandos (išskyrus tais atvejus kurie įvardinti 4.23</w:t>
      </w:r>
      <w:bookmarkEnd w:id="26"/>
      <w:bookmarkEnd w:id="27"/>
      <w:r>
        <w:rPr>
          <w:rFonts w:ascii="Arial" w:eastAsia="ヒラギノ角ゴ Pro W3" w:hAnsi="Arial" w:cs="Arial"/>
          <w:b w:val="0"/>
          <w:bCs/>
          <w:color w:val="auto"/>
          <w:kern w:val="0"/>
          <w:szCs w:val="24"/>
          <w:lang w:eastAsia="en-US" w:bidi="ar-SA"/>
        </w:rPr>
        <w:t xml:space="preserve"> punkte).</w:t>
      </w:r>
    </w:p>
    <w:p w14:paraId="2979C78E" w14:textId="77777777" w:rsidR="00C7014B" w:rsidRDefault="00000000">
      <w:pPr>
        <w:pStyle w:val="NoSpacing1"/>
        <w:numPr>
          <w:ilvl w:val="1"/>
          <w:numId w:val="20"/>
        </w:numPr>
        <w:rPr>
          <w:rFonts w:ascii="Arial" w:hAnsi="Arial" w:cs="Arial"/>
          <w:noProof/>
          <w:color w:val="000000"/>
          <w:sz w:val="24"/>
          <w:lang w:val="lt-LT"/>
        </w:rPr>
      </w:pPr>
      <w:bookmarkStart w:id="28" w:name="_Hlk214523935"/>
      <w:r>
        <w:rPr>
          <w:rFonts w:ascii="Arial" w:hAnsi="Arial" w:cs="Arial"/>
          <w:noProof/>
          <w:color w:val="000000"/>
          <w:sz w:val="24"/>
          <w:lang w:val="lt-LT"/>
        </w:rPr>
        <w:t>Vykdant darbus PSO elektros oro linijose (toliau – OL), kertamųjų 0,4-35 kV oro linijų įžeminimą gali atlikti</w:t>
      </w:r>
      <w:bookmarkEnd w:id="28"/>
      <w:r>
        <w:rPr>
          <w:rFonts w:ascii="Arial" w:hAnsi="Arial" w:cs="Arial"/>
          <w:noProof/>
          <w:color w:val="000000"/>
          <w:sz w:val="24"/>
          <w:lang w:val="lt-LT"/>
        </w:rPr>
        <w:t>:</w:t>
      </w:r>
    </w:p>
    <w:p w14:paraId="2979C78F" w14:textId="77777777" w:rsidR="00C7014B" w:rsidRDefault="00000000">
      <w:pPr>
        <w:pStyle w:val="NoSpacing1"/>
        <w:numPr>
          <w:ilvl w:val="2"/>
          <w:numId w:val="20"/>
        </w:numPr>
        <w:rPr>
          <w:rFonts w:ascii="Arial" w:hAnsi="Arial" w:cs="Arial"/>
          <w:noProof/>
          <w:color w:val="000000"/>
          <w:sz w:val="24"/>
          <w:lang w:val="lt-LT"/>
        </w:rPr>
      </w:pPr>
      <w:bookmarkStart w:id="29" w:name="_Hlk214523948"/>
      <w:r>
        <w:rPr>
          <w:rFonts w:ascii="Arial" w:hAnsi="Arial" w:cs="Arial"/>
          <w:noProof/>
          <w:color w:val="000000"/>
          <w:sz w:val="24"/>
          <w:lang w:val="lt-LT"/>
        </w:rPr>
        <w:t>AB ESO rangovai, turintys leidimą vykdyti darbus STO įrenginiuose</w:t>
      </w:r>
      <w:bookmarkEnd w:id="29"/>
      <w:r>
        <w:rPr>
          <w:rFonts w:ascii="Arial" w:hAnsi="Arial" w:cs="Arial"/>
          <w:noProof/>
          <w:color w:val="000000"/>
          <w:sz w:val="24"/>
          <w:lang w:val="lt-LT"/>
        </w:rPr>
        <w:t>;</w:t>
      </w:r>
    </w:p>
    <w:p w14:paraId="2979C790" w14:textId="77777777" w:rsidR="00C7014B" w:rsidRDefault="00000000">
      <w:pPr>
        <w:pStyle w:val="NoSpacing1"/>
        <w:numPr>
          <w:ilvl w:val="2"/>
          <w:numId w:val="20"/>
        </w:numPr>
        <w:rPr>
          <w:rFonts w:ascii="Arial" w:hAnsi="Arial" w:cs="Arial"/>
          <w:noProof/>
          <w:color w:val="000000"/>
          <w:sz w:val="24"/>
          <w:lang w:val="lt-LT"/>
        </w:rPr>
      </w:pPr>
      <w:bookmarkStart w:id="30" w:name="_Hlk214523962"/>
      <w:r>
        <w:rPr>
          <w:rFonts w:ascii="Arial" w:hAnsi="Arial" w:cs="Arial"/>
          <w:noProof/>
          <w:color w:val="000000"/>
          <w:sz w:val="24"/>
          <w:lang w:val="lt-LT"/>
        </w:rPr>
        <w:t>AB ESO operatyviniai darbuotojai</w:t>
      </w:r>
      <w:bookmarkEnd w:id="30"/>
      <w:r>
        <w:rPr>
          <w:rFonts w:ascii="Arial" w:hAnsi="Arial" w:cs="Arial"/>
          <w:noProof/>
          <w:color w:val="000000"/>
          <w:sz w:val="24"/>
          <w:lang w:val="lt-LT"/>
        </w:rPr>
        <w:t>;</w:t>
      </w:r>
    </w:p>
    <w:p w14:paraId="2979C791" w14:textId="77777777" w:rsidR="00C7014B" w:rsidRDefault="00000000">
      <w:pPr>
        <w:pStyle w:val="NoSpacing1"/>
        <w:numPr>
          <w:ilvl w:val="1"/>
          <w:numId w:val="20"/>
        </w:numPr>
        <w:rPr>
          <w:rFonts w:ascii="Arial" w:hAnsi="Arial" w:cs="Arial"/>
          <w:noProof/>
          <w:color w:val="000000"/>
          <w:sz w:val="24"/>
          <w:lang w:val="lt-LT"/>
        </w:rPr>
      </w:pPr>
      <w:bookmarkStart w:id="31" w:name="_Hlk214524002"/>
      <w:r>
        <w:rPr>
          <w:rFonts w:ascii="Arial" w:hAnsi="Arial" w:cs="Arial"/>
          <w:noProof/>
          <w:color w:val="000000"/>
          <w:sz w:val="24"/>
          <w:lang w:val="lt-LT"/>
        </w:rPr>
        <w:t>Vykdant darbus PSO elektros OL, kertamųjų 0,4-35 kV oro linijų laidų nuėmimą, uždėjimą gali atlikti</w:t>
      </w:r>
      <w:bookmarkEnd w:id="31"/>
      <w:r>
        <w:rPr>
          <w:rFonts w:ascii="Arial" w:hAnsi="Arial" w:cs="Arial"/>
          <w:noProof/>
          <w:color w:val="000000"/>
          <w:sz w:val="24"/>
          <w:lang w:val="lt-LT"/>
        </w:rPr>
        <w:t>:</w:t>
      </w:r>
    </w:p>
    <w:p w14:paraId="2979C792" w14:textId="77777777" w:rsidR="00C7014B" w:rsidRDefault="00000000">
      <w:pPr>
        <w:pStyle w:val="NoSpacing1"/>
        <w:numPr>
          <w:ilvl w:val="2"/>
          <w:numId w:val="20"/>
        </w:numPr>
        <w:rPr>
          <w:rFonts w:ascii="Arial" w:hAnsi="Arial" w:cs="Arial"/>
          <w:noProof/>
          <w:color w:val="000000"/>
          <w:sz w:val="24"/>
          <w:lang w:val="lt-LT"/>
        </w:rPr>
      </w:pPr>
      <w:bookmarkStart w:id="32" w:name="_Hlk214524034"/>
      <w:r>
        <w:rPr>
          <w:rFonts w:ascii="Arial" w:hAnsi="Arial" w:cs="Arial"/>
          <w:noProof/>
          <w:color w:val="000000"/>
          <w:kern w:val="2"/>
          <w:sz w:val="24"/>
          <w:lang w:val="lt-LT"/>
        </w:rPr>
        <w:t xml:space="preserve">Rangovai, turintys leidimą vykdyti darbus </w:t>
      </w:r>
      <w:r>
        <w:rPr>
          <w:rFonts w:ascii="Arial" w:hAnsi="Arial" w:cs="Arial"/>
          <w:noProof/>
          <w:color w:val="000000"/>
          <w:sz w:val="24"/>
          <w:lang w:val="lt-LT"/>
        </w:rPr>
        <w:t xml:space="preserve">AB ESO </w:t>
      </w:r>
      <w:r>
        <w:rPr>
          <w:rFonts w:ascii="Arial" w:hAnsi="Arial" w:cs="Arial"/>
          <w:noProof/>
          <w:color w:val="000000"/>
          <w:kern w:val="2"/>
          <w:sz w:val="24"/>
          <w:lang w:val="lt-LT"/>
        </w:rPr>
        <w:t xml:space="preserve">elektros įrenginiuose (leidimą išduoda </w:t>
      </w:r>
      <w:r>
        <w:rPr>
          <w:rFonts w:ascii="Arial" w:hAnsi="Arial" w:cs="Arial"/>
          <w:noProof/>
          <w:color w:val="000000"/>
          <w:sz w:val="24"/>
          <w:lang w:val="lt-LT"/>
        </w:rPr>
        <w:t>AB ESO</w:t>
      </w:r>
      <w:r>
        <w:rPr>
          <w:rFonts w:ascii="Arial" w:hAnsi="Arial" w:cs="Arial"/>
          <w:noProof/>
          <w:color w:val="000000"/>
          <w:kern w:val="2"/>
          <w:sz w:val="24"/>
          <w:lang w:val="lt-LT"/>
        </w:rPr>
        <w:t>)</w:t>
      </w:r>
      <w:bookmarkEnd w:id="32"/>
      <w:r>
        <w:rPr>
          <w:rFonts w:ascii="Arial" w:hAnsi="Arial" w:cs="Arial"/>
          <w:noProof/>
          <w:color w:val="000000"/>
          <w:kern w:val="2"/>
          <w:sz w:val="24"/>
          <w:lang w:val="lt-LT"/>
        </w:rPr>
        <w:t>;</w:t>
      </w:r>
    </w:p>
    <w:p w14:paraId="2979C793" w14:textId="77777777" w:rsidR="00C7014B" w:rsidRDefault="00000000">
      <w:pPr>
        <w:pStyle w:val="NoSpacing1"/>
        <w:numPr>
          <w:ilvl w:val="2"/>
          <w:numId w:val="20"/>
        </w:numPr>
        <w:rPr>
          <w:rFonts w:ascii="Arial" w:hAnsi="Arial" w:cs="Arial"/>
          <w:noProof/>
          <w:color w:val="000000"/>
          <w:sz w:val="24"/>
          <w:lang w:val="lt-LT"/>
        </w:rPr>
      </w:pPr>
      <w:bookmarkStart w:id="33" w:name="_Hlk214524069"/>
      <w:r>
        <w:rPr>
          <w:rFonts w:ascii="Arial" w:hAnsi="Arial" w:cs="Arial"/>
          <w:noProof/>
          <w:color w:val="000000"/>
          <w:sz w:val="24"/>
          <w:lang w:val="lt-LT"/>
        </w:rPr>
        <w:t xml:space="preserve">AB ESO </w:t>
      </w:r>
      <w:r>
        <w:rPr>
          <w:rFonts w:ascii="Arial" w:hAnsi="Arial" w:cs="Arial"/>
          <w:noProof/>
          <w:color w:val="000000"/>
          <w:kern w:val="2"/>
          <w:sz w:val="24"/>
          <w:lang w:val="lt-LT"/>
        </w:rPr>
        <w:t xml:space="preserve">rangovai, turintys leidimą vykdyti darbus </w:t>
      </w:r>
      <w:r>
        <w:rPr>
          <w:rFonts w:ascii="Arial" w:hAnsi="Arial" w:cs="Arial"/>
          <w:noProof/>
          <w:color w:val="000000"/>
          <w:sz w:val="24"/>
          <w:lang w:val="lt-LT"/>
        </w:rPr>
        <w:t xml:space="preserve">AB ESO </w:t>
      </w:r>
      <w:r>
        <w:rPr>
          <w:rFonts w:ascii="Arial" w:hAnsi="Arial" w:cs="Arial"/>
          <w:noProof/>
          <w:color w:val="000000"/>
          <w:kern w:val="2"/>
          <w:sz w:val="24"/>
          <w:lang w:val="lt-LT"/>
        </w:rPr>
        <w:t>įrenginiuose</w:t>
      </w:r>
      <w:bookmarkEnd w:id="33"/>
      <w:r>
        <w:rPr>
          <w:rFonts w:ascii="Arial" w:hAnsi="Arial" w:cs="Arial"/>
          <w:noProof/>
          <w:color w:val="000000"/>
          <w:kern w:val="2"/>
          <w:sz w:val="24"/>
          <w:lang w:val="lt-LT"/>
        </w:rPr>
        <w:t>;</w:t>
      </w:r>
    </w:p>
    <w:p w14:paraId="2979C794" w14:textId="77777777" w:rsidR="00C7014B" w:rsidRDefault="00000000">
      <w:pPr>
        <w:pStyle w:val="NoSpacing1"/>
        <w:numPr>
          <w:ilvl w:val="2"/>
          <w:numId w:val="20"/>
        </w:numPr>
        <w:rPr>
          <w:rFonts w:ascii="Arial" w:hAnsi="Arial" w:cs="Arial"/>
          <w:noProof/>
          <w:color w:val="000000"/>
          <w:sz w:val="24"/>
          <w:lang w:val="lt-LT"/>
        </w:rPr>
      </w:pPr>
      <w:bookmarkStart w:id="34" w:name="_Hlk214524085"/>
      <w:r>
        <w:rPr>
          <w:rFonts w:ascii="Arial" w:hAnsi="Arial" w:cs="Arial"/>
          <w:noProof/>
          <w:color w:val="000000"/>
          <w:sz w:val="24"/>
          <w:lang w:val="lt-LT"/>
        </w:rPr>
        <w:t xml:space="preserve">AB ESO </w:t>
      </w:r>
      <w:r>
        <w:rPr>
          <w:rFonts w:ascii="Arial" w:hAnsi="Arial" w:cs="Arial"/>
          <w:noProof/>
          <w:color w:val="000000"/>
          <w:kern w:val="2"/>
          <w:sz w:val="24"/>
          <w:lang w:val="lt-LT"/>
        </w:rPr>
        <w:t>operatyviniai darbuotojai</w:t>
      </w:r>
      <w:bookmarkEnd w:id="34"/>
      <w:r>
        <w:rPr>
          <w:rFonts w:ascii="Arial" w:hAnsi="Arial" w:cs="Arial"/>
          <w:noProof/>
          <w:color w:val="000000"/>
          <w:kern w:val="2"/>
          <w:sz w:val="24"/>
          <w:lang w:val="lt-LT"/>
        </w:rPr>
        <w:t>.</w:t>
      </w:r>
    </w:p>
    <w:p w14:paraId="2979C795" w14:textId="77777777" w:rsidR="00C7014B" w:rsidRDefault="00000000">
      <w:pPr>
        <w:pStyle w:val="NoSpacing1"/>
        <w:numPr>
          <w:ilvl w:val="1"/>
          <w:numId w:val="20"/>
        </w:numPr>
        <w:rPr>
          <w:rFonts w:ascii="Arial" w:hAnsi="Arial" w:cs="Arial"/>
          <w:noProof/>
          <w:color w:val="000000"/>
          <w:sz w:val="24"/>
          <w:lang w:val="lt-LT"/>
        </w:rPr>
      </w:pPr>
      <w:bookmarkStart w:id="35" w:name="_Hlk214524108"/>
      <w:r>
        <w:rPr>
          <w:rFonts w:ascii="Arial" w:hAnsi="Arial" w:cs="Arial"/>
          <w:noProof/>
          <w:color w:val="000000"/>
          <w:sz w:val="24"/>
          <w:lang w:val="lt-LT"/>
        </w:rPr>
        <w:t>Projektinius pasiūlymus ir techninį darbo projektą (Statybos darbų organizavimo dalis) suderinti raštu su AB ESO Dispečerinio valdymo departamento Režimų planavimo skyriumi (derina dalį, susijusią su 110 kV galios transformatorių, kitų skirstomojo tinklo įrenginių darbo režimais esamose pastotėse). Rangovas derinimo su AB ESO procesą gali pradėti tik kai bus PSO suderinimas</w:t>
      </w:r>
      <w:bookmarkEnd w:id="35"/>
      <w:r>
        <w:rPr>
          <w:rFonts w:ascii="Arial" w:hAnsi="Arial" w:cs="Arial"/>
          <w:noProof/>
          <w:color w:val="000000"/>
          <w:sz w:val="24"/>
          <w:lang w:val="lt-LT"/>
        </w:rPr>
        <w:t>.</w:t>
      </w:r>
    </w:p>
    <w:p w14:paraId="2979C796" w14:textId="77777777" w:rsidR="00C7014B" w:rsidRDefault="00000000">
      <w:pPr>
        <w:pStyle w:val="NoSpacing1"/>
        <w:numPr>
          <w:ilvl w:val="1"/>
          <w:numId w:val="20"/>
        </w:numPr>
        <w:rPr>
          <w:rFonts w:ascii="Arial" w:hAnsi="Arial" w:cs="Arial"/>
          <w:noProof/>
          <w:color w:val="000000"/>
          <w:sz w:val="24"/>
          <w:lang w:val="lt-LT"/>
        </w:rPr>
      </w:pPr>
      <w:bookmarkStart w:id="36" w:name="_Hlk214524124"/>
      <w:r>
        <w:rPr>
          <w:rFonts w:ascii="Arial" w:hAnsi="Arial" w:cs="Arial"/>
          <w:noProof/>
          <w:color w:val="000000"/>
          <w:sz w:val="24"/>
          <w:lang w:val="lt-LT"/>
        </w:rPr>
        <w:t>Rekonstruotų ar naujai sumontuotų įrenginių įjungimas galimas tik pagal patvirtintą vienkartinę įjungimo programą, dalyvaujant Rangovo bei LITGRID AB  RAA atstovams ir tik darbo dienomis bei darbo valandomis. Įjungimo programą rengia ir su PSO bei kitomis suinteresuotomis šalimis derina Rangovas. Programos derinimą su PSO rangovas gali pradėti ne anksčiau kai bus PSO pateikta patvirtinta visa reikalinga dokumentacija (signalų sąrašai, operatyvinės priežiūros ir eksploatacijos instrukcijos, sujungimų schemos)</w:t>
      </w:r>
      <w:bookmarkEnd w:id="36"/>
      <w:r>
        <w:rPr>
          <w:rFonts w:ascii="Arial" w:hAnsi="Arial" w:cs="Arial"/>
          <w:noProof/>
          <w:color w:val="000000"/>
          <w:sz w:val="24"/>
          <w:lang w:val="lt-LT"/>
        </w:rPr>
        <w:t>.</w:t>
      </w:r>
    </w:p>
    <w:p w14:paraId="2979C797" w14:textId="77777777" w:rsidR="00C7014B" w:rsidRDefault="00000000">
      <w:pPr>
        <w:pStyle w:val="NoSpacing1"/>
        <w:numPr>
          <w:ilvl w:val="0"/>
          <w:numId w:val="0"/>
        </w:numPr>
        <w:ind w:left="567"/>
        <w:rPr>
          <w:rFonts w:ascii="Arial" w:hAnsi="Arial" w:cs="Arial"/>
          <w:noProof/>
          <w:color w:val="000000"/>
          <w:sz w:val="24"/>
          <w:lang w:val="lt-LT"/>
        </w:rPr>
      </w:pPr>
      <w:r>
        <w:rPr>
          <w:rFonts w:ascii="Arial" w:hAnsi="Arial" w:cs="Arial"/>
          <w:noProof/>
          <w:color w:val="000000"/>
          <w:sz w:val="24"/>
          <w:lang w:val="lt-LT"/>
        </w:rPr>
        <w:t>Numatyti PSO atstovų bei operatyvinio personalo, atliekančio objekte PSO priklausančios įrangos dalies operatyvinio valdymo paslaugas, dalyvavimo suorganizavimą mokymuose. Mokymai atliekami objekte, jų sesijų kiekis ir datos nustatomos derinant darbų-atjungimų grafiką.</w:t>
      </w:r>
    </w:p>
    <w:p w14:paraId="2979C798"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 xml:space="preserve">Objekto statybos užbaigimo komisijos arba pavieniais etapais (priklausomai kaip numatyta detaliame darbų-atjungimų grafike) rangovas parengia ir suderina su PSO RAA įrenginių operatyvinės priežiūros instrukcijas ir tipinius perjungimo </w:t>
      </w:r>
      <w:r>
        <w:rPr>
          <w:rFonts w:ascii="Arial" w:hAnsi="Arial" w:cs="Arial"/>
          <w:noProof/>
          <w:color w:val="000000"/>
          <w:sz w:val="24"/>
          <w:lang w:val="lt-LT"/>
        </w:rPr>
        <w:lastRenderedPageBreak/>
        <w:t>lapelius/programas, organizuoja automatizuotų tipinių perjungimo lapelių testavimą su PSO dispečerinio valdymo sistema (toliau - DVS). Tipiniai perjungimo lapeliai sudaromi visiems naujai statomiems įrenginiams (jungtuvai, prijunginiai, šynos, pagrindinės prijunginių ir šynų apsaugos). Tipinės perjungimo programos sudaromos visoms perdavimo tinklo linijoms. Tipiniai perjungimo lapeliai ir programos sudaromos atskirai atjungimui/išjungimui ir įjungimui. Prieš rengiant lapelius ir programas, apimtys (sąrašas) suderinamos su OVG bei IPC RAA atstovais. Parengti ir pasirašytinai su PSO Sistemos valdymo centru (pirminė komutacija) bei Infrastruktūros priežiūros centro RAA personalu (operacijos antrinėse grandinėse) suderinti lapeliai  bei programos pateikiami PSO Sistemos valdymo centrui spausdintame variante (su parašais) ir *.docx formatu kompiuterinėje laikmenoje lietuvių kalba.</w:t>
      </w:r>
    </w:p>
    <w:p w14:paraId="2979C799"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Rangovas atsakingas ir turi numatyti projekto įgyvendinimo apimtyje:</w:t>
      </w:r>
    </w:p>
    <w:p w14:paraId="2979C79A"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 xml:space="preserve">PSO atstovų (kiekvienai sričiai mažiausiai 3 žmonės) dalyvavimo suorganizavimą 110 kV pagrindinių pirminių elektros įrenginių, elektros perdavimo linijų elementų, sąrankos į lauko tarpinių gnybtynų ir RAA vidaus spintas, teleinformacijos surinkimo ir perdavimo įrenginių (toliau — TSPĮ gamykliniuose bandymuose, įskaitant galimus reikalingus dalyvio mokesčius, išskyrus kelionės ir apgyvendinimo sąnaudas, kurias dengs pats PSO. Sudarant sąrašą atsižvelgti į PSO reikalavimų techninio projekto techninių specifikacijų sudarymui (žr. </w:t>
      </w:r>
      <w:sdt>
        <w:sdtPr>
          <w:rPr>
            <w:rFonts w:ascii="Arial" w:hAnsi="Arial" w:cs="Arial"/>
            <w:noProof/>
            <w:color w:val="000000"/>
            <w:sz w:val="24"/>
            <w:lang w:val="lt-LT"/>
          </w:rPr>
          <w:id w:val="-1707094658"/>
          <w:citation/>
        </w:sdtPr>
        <w:sdtContent>
          <w:r>
            <w:rPr>
              <w:rFonts w:ascii="Arial" w:hAnsi="Arial" w:cs="Arial"/>
              <w:noProof/>
              <w:color w:val="000000"/>
              <w:sz w:val="24"/>
              <w:lang w:val="lt-LT"/>
            </w:rPr>
            <w:fldChar w:fldCharType="begin"/>
          </w:r>
          <w:r>
            <w:rPr>
              <w:rFonts w:ascii="Arial" w:hAnsi="Arial" w:cs="Arial"/>
              <w:noProof/>
              <w:color w:val="000000"/>
              <w:sz w:val="24"/>
              <w:lang w:val="lt-LT"/>
            </w:rPr>
            <w:instrText xml:space="preserve"> CITATION BD_3 \l 1033 </w:instrText>
          </w:r>
          <w:r>
            <w:rPr>
              <w:rFonts w:ascii="Arial" w:hAnsi="Arial" w:cs="Arial"/>
              <w:noProof/>
              <w:color w:val="000000"/>
              <w:sz w:val="24"/>
              <w:lang w:val="lt-LT"/>
            </w:rPr>
            <w:fldChar w:fldCharType="separate"/>
          </w:r>
          <w:r>
            <w:rPr>
              <w:rFonts w:ascii="Arial" w:hAnsi="Arial" w:cs="Arial"/>
              <w:noProof/>
              <w:color w:val="000000"/>
              <w:sz w:val="24"/>
              <w:lang w:val="en-US"/>
            </w:rPr>
            <w:t>(4)</w:t>
          </w:r>
          <w:r>
            <w:rPr>
              <w:rFonts w:ascii="Arial" w:hAnsi="Arial" w:cs="Arial"/>
              <w:noProof/>
              <w:color w:val="000000"/>
              <w:sz w:val="24"/>
              <w:lang w:val="lt-LT"/>
            </w:rPr>
            <w:fldChar w:fldCharType="end"/>
          </w:r>
        </w:sdtContent>
      </w:sdt>
      <w:r>
        <w:rPr>
          <w:rFonts w:ascii="Arial" w:hAnsi="Arial" w:cs="Arial"/>
          <w:noProof/>
          <w:color w:val="000000"/>
          <w:sz w:val="24"/>
          <w:lang w:val="lt-LT"/>
        </w:rPr>
        <w:t xml:space="preserve"> priedą) 1 lentelės „Pagrindinė įranga“ sąrašą;</w:t>
      </w:r>
    </w:p>
    <w:p w14:paraId="2979C79B"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 xml:space="preserve">PSO atstovų (kiekvienai sričiai  mažiausiai 2 žmonės) dalyvavimo organizavimą 110 kV pagrindinių pirminių elektros įrenginių, elektros perdavimo linijų elementų, RAA mikroprocesorinių įtaisų, TSPĮ bei susijusios programinės įrangos eksploatavimo mokymuose autorizuotuose gamintojo mokymo centruose, įskaitant galimus reikalingus dalyvio mokesčius, išskyrus kelionės ir apgyvendinimo sąnaudas, kurias dengs pats PSO. Sudarant sąrašą atsižvelgti į PSO reikalavimų techninio projekto techninių specifikacijų sudarymui (žr. </w:t>
      </w:r>
      <w:sdt>
        <w:sdtPr>
          <w:rPr>
            <w:rFonts w:ascii="Arial" w:hAnsi="Arial" w:cs="Arial"/>
            <w:noProof/>
            <w:color w:val="000000"/>
            <w:sz w:val="24"/>
            <w:lang w:val="lt-LT"/>
          </w:rPr>
          <w:id w:val="753242808"/>
          <w:citation/>
        </w:sdtPr>
        <w:sdtContent>
          <w:r>
            <w:rPr>
              <w:rFonts w:ascii="Arial" w:hAnsi="Arial" w:cs="Arial"/>
              <w:noProof/>
              <w:color w:val="000000"/>
              <w:sz w:val="24"/>
              <w:lang w:val="lt-LT"/>
            </w:rPr>
            <w:fldChar w:fldCharType="begin"/>
          </w:r>
          <w:r>
            <w:rPr>
              <w:rFonts w:ascii="Arial" w:hAnsi="Arial" w:cs="Arial"/>
              <w:noProof/>
              <w:color w:val="000000"/>
              <w:sz w:val="24"/>
              <w:lang w:val="lt-LT"/>
            </w:rPr>
            <w:instrText xml:space="preserve"> CITATION BD_3 \l 1033 </w:instrText>
          </w:r>
          <w:r>
            <w:rPr>
              <w:rFonts w:ascii="Arial" w:hAnsi="Arial" w:cs="Arial"/>
              <w:noProof/>
              <w:color w:val="000000"/>
              <w:sz w:val="24"/>
              <w:lang w:val="lt-LT"/>
            </w:rPr>
            <w:fldChar w:fldCharType="separate"/>
          </w:r>
          <w:r>
            <w:rPr>
              <w:rFonts w:ascii="Arial" w:hAnsi="Arial" w:cs="Arial"/>
              <w:noProof/>
              <w:color w:val="000000"/>
              <w:sz w:val="24"/>
              <w:lang w:val="lt-LT"/>
            </w:rPr>
            <w:t>(4)</w:t>
          </w:r>
          <w:r>
            <w:rPr>
              <w:rFonts w:ascii="Arial" w:hAnsi="Arial" w:cs="Arial"/>
              <w:noProof/>
              <w:color w:val="000000"/>
              <w:sz w:val="24"/>
              <w:lang w:val="lt-LT"/>
            </w:rPr>
            <w:fldChar w:fldCharType="end"/>
          </w:r>
        </w:sdtContent>
      </w:sdt>
      <w:r>
        <w:rPr>
          <w:rFonts w:ascii="Arial" w:hAnsi="Arial" w:cs="Arial"/>
          <w:noProof/>
          <w:color w:val="000000"/>
          <w:sz w:val="24"/>
          <w:lang w:val="lt-LT"/>
        </w:rPr>
        <w:t xml:space="preserve"> priedą 1 lentelės „Pagrindinė įranga“ sąrašą. Apie dalyvavimą gamykliniuose bandymuose ir mokymuose sprendimus pagal poreikį priims PSO, kai rangovo bus informuotas apie konkretų bandymų laiką ir vietą;</w:t>
      </w:r>
    </w:p>
    <w:p w14:paraId="2979C79C"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PSO atstovų bei PSO rangovo personalo, atliekančio objekte PSO priklausančios įrangos dalies operatyvinio valdymo paslaugas, dalyvavimo suorganizavimą mokymuose. Mokymų sesijų kiekis ir datos nustatomos sudarant darbų vykdymo grafiką.</w:t>
      </w:r>
    </w:p>
    <w:p w14:paraId="2979C79D"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 xml:space="preserve"> Projektinių pasiūlymų sprendinius būtina suderinti su PSO ir ESO arba trečiosiomis šalimis, išdavusiomis prijungimo/technines sąlygas. Projektiniai pasiūlymai peržiūrai pateikiamas CDE aplinkoje, atskirais atvejais (iš anksto susitarus su Užsakovu) vienas egzempliorius pateikiamas skaitmeninėje versijoje kompiuterinėje laikmenoje (CD, DVD, USB ar pan.). Parengti ir suderinti projektiniai pasiūlymai PSO turi būti pateikti su parengusių projekto dalių vadovų bei projekto vadovo parašais bei patvirtintas originaliu antspaudu. Kiekvienos projektinių pasiūlymų dalies lapai turi būti sunumeruoti eilės tvarka, kiekvienoje projektinių pasiūlymų dalyje turi būti jos turinys ir projektinių pasiūlymų dokumentų sudėties žiniaraštis. Reikalavimai projektinių pasiūlymų sudėčiai pridedami (žr. </w:t>
      </w:r>
      <w:sdt>
        <w:sdtPr>
          <w:rPr>
            <w:rFonts w:ascii="Arial" w:hAnsi="Arial" w:cs="Arial"/>
            <w:noProof/>
            <w:color w:val="000000"/>
            <w:sz w:val="24"/>
            <w:lang w:val="lt-LT"/>
          </w:rPr>
          <w:id w:val="-1323038210"/>
          <w:citation/>
        </w:sdtPr>
        <w:sdtContent>
          <w:r>
            <w:rPr>
              <w:rFonts w:ascii="Arial" w:hAnsi="Arial" w:cs="Arial"/>
              <w:noProof/>
              <w:color w:val="000000"/>
              <w:sz w:val="24"/>
              <w:lang w:val="lt-LT"/>
            </w:rPr>
            <w:fldChar w:fldCharType="begin"/>
          </w:r>
          <w:r>
            <w:rPr>
              <w:rFonts w:ascii="Arial" w:hAnsi="Arial" w:cs="Arial"/>
              <w:noProof/>
              <w:color w:val="000000"/>
              <w:sz w:val="24"/>
              <w:lang w:val="en-US"/>
            </w:rPr>
            <w:instrText xml:space="preserve"> CITATION BD_1 \l 1033 </w:instrText>
          </w:r>
          <w:r>
            <w:rPr>
              <w:rFonts w:ascii="Arial" w:hAnsi="Arial" w:cs="Arial"/>
              <w:noProof/>
              <w:color w:val="000000"/>
              <w:sz w:val="24"/>
              <w:lang w:val="lt-LT"/>
            </w:rPr>
            <w:fldChar w:fldCharType="separate"/>
          </w:r>
          <w:r>
            <w:rPr>
              <w:rFonts w:ascii="Arial" w:hAnsi="Arial" w:cs="Arial"/>
              <w:noProof/>
              <w:color w:val="000000"/>
              <w:sz w:val="24"/>
              <w:lang w:val="en-US"/>
            </w:rPr>
            <w:t>(6)</w:t>
          </w:r>
          <w:r>
            <w:rPr>
              <w:rFonts w:ascii="Arial" w:hAnsi="Arial" w:cs="Arial"/>
              <w:noProof/>
              <w:color w:val="000000"/>
              <w:sz w:val="24"/>
              <w:lang w:val="lt-LT"/>
            </w:rPr>
            <w:fldChar w:fldCharType="end"/>
          </w:r>
        </w:sdtContent>
      </w:sdt>
      <w:r>
        <w:rPr>
          <w:rFonts w:ascii="Arial" w:hAnsi="Arial" w:cs="Arial"/>
          <w:noProof/>
          <w:color w:val="000000"/>
          <w:sz w:val="24"/>
          <w:lang w:val="lt-LT"/>
        </w:rPr>
        <w:t xml:space="preserve"> priedą).</w:t>
      </w:r>
    </w:p>
    <w:p w14:paraId="2979C79E"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 xml:space="preserve">Skaitmeninė projektinės dokumentacijos informacija turi būti pateikiama *.pdf ir *.adoc formatu, sąmata ir sustambintas darbų žiniaraštis - *.xlsx formatu, modeliai - visi pradinio duomenų sukūrimo formatai ir *.ifc, *.landXML, 2D brėžiniai, schemos, planai – visi pradinio duomenų sukūrimo formatai ir *.dwg, *.pdf formatu, aiškinamoji projekto </w:t>
      </w:r>
      <w:r>
        <w:rPr>
          <w:rFonts w:ascii="Arial" w:hAnsi="Arial" w:cs="Arial"/>
          <w:noProof/>
          <w:color w:val="000000"/>
          <w:sz w:val="24"/>
          <w:lang w:val="lt-LT"/>
        </w:rPr>
        <w:lastRenderedPageBreak/>
        <w:t>dalis, tekstiniai failai - *.docx, *.pdf, įvairios projekto skaičiuoklės, proejkto įgyvendinimo grafikas - *.xlsx, *.pdf, kolizijų patikros analizės dokumentai - *.xlsx, *.bcf, *.pdf. Projektinių pasiūlymų dalių pavadinimai ir jų išdėstymo tvarka kompiuterinėje laikmenoje turi atitikti spausdintą projektinių pasiūlymų originalą.</w:t>
      </w:r>
    </w:p>
    <w:p w14:paraId="2979C79F"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Projektiniuose pasiūlymuose projektuoti skirstyklos įrenginius ir pastatus minimaliai užstatant, ir aptveriant žemės plotą. Išorinė skirstyklos tvora turi būti projektuojama atsižvelgiant į pastotės plėtrai reikalingą žemės plotą, jei plėtros poreikis nurodomas Projektavimo užduotyje, bei išlaikant saugius atstumus pagal elektros įrenginių įrengimo taisyklių reikalavimus ir įvertinant šios projektavimo užduoties konstrukcijų ir elektrotechnikos dalyse nurodytus reikalavimus.</w:t>
      </w:r>
    </w:p>
    <w:p w14:paraId="2979C7A0"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 xml:space="preserve">Projektavimo užduoties kopija turi būti tik projektinių pasiūlymų Bendros dalies (bylos) sudėtyje. </w:t>
      </w:r>
    </w:p>
    <w:p w14:paraId="2979C7A1"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 xml:space="preserve">Parengto projektinių pasiūlymų kiekvienos projekto dalies (bylos) sudėtyje turi būti PSO atsakingų asmenų suderinimų lapo kopijos. </w:t>
      </w:r>
    </w:p>
    <w:p w14:paraId="2979C7A2"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Parengtų projektinių pasiūlymų atskirų trečiųjų šalių ir ESO projekto dalių (bylų) sudėtyje turi būti šių trečiųjų šalių ir ESO dalies projektinių pasiūlymų suderinimų kopijos.</w:t>
      </w:r>
    </w:p>
    <w:p w14:paraId="2979C7A3"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Projektinių pasiūlymų aiškinamajame rašte turi būti numatyta, kad parengto techninio-darbo projekto kiekvienos projekto dalies (bylos) sudėtyje turi būti detalūs dokumentacijos sąrašai, kurie bus teikiami 110 kV skirstyklos rekonstravimo/statybos darbų techniniam įvertinimui bei statybos užbaigimui. Detalūs dokumentacijos sąrašai turi būti suderinti su PSO.</w:t>
      </w:r>
    </w:p>
    <w:p w14:paraId="2979C7A4"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Visos projektinių pasiūlymų parengimui reikalingos techninės dokumentacijos peržiūrą (kopijavimą) galima atlikti adresu Mažeikių r. sav., Židikų sen. Liūliškių k. Lūšės g. 29. Dokumentacijos peržiūros ir įrenginių apžiūros laiką ir vietą suderinti su Užsakovu.</w:t>
      </w:r>
    </w:p>
    <w:p w14:paraId="2979C7A5"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Informaciniam saugumui taikomi reikalavimai pateikiami prieduose (žr. 7 ir 8 priedus).</w:t>
      </w:r>
    </w:p>
    <w:p w14:paraId="2979C7A6" w14:textId="77777777" w:rsidR="00C7014B" w:rsidRDefault="00000000">
      <w:pPr>
        <w:pStyle w:val="NoSpacing1"/>
        <w:numPr>
          <w:ilvl w:val="1"/>
          <w:numId w:val="20"/>
        </w:numPr>
        <w:rPr>
          <w:rFonts w:ascii="Arial" w:hAnsi="Arial" w:cs="Arial"/>
          <w:noProof/>
          <w:color w:val="000000"/>
          <w:sz w:val="24"/>
          <w:lang w:val="lt-LT"/>
        </w:rPr>
      </w:pPr>
      <w:r>
        <w:rPr>
          <w:rFonts w:ascii="Arial" w:hAnsi="Arial" w:cs="Arial"/>
          <w:noProof/>
          <w:color w:val="000000"/>
          <w:sz w:val="24"/>
          <w:lang w:val="lt-LT"/>
        </w:rPr>
        <w:t>PSO reikalavimu BIM taikymas šiam infrastruktūros projektui yra privalomas. Visas projekto sprendinių derinimas turi būti vykdomas per PSO pateiktą bendrąją duomenų aplinką Dalux. Užsakovo informacijos reikalavimų (EIR) priedas yra pridedamas prie šios techninės užduoties (žr. 9 priedą).</w:t>
      </w:r>
    </w:p>
    <w:p w14:paraId="2979C7A7" w14:textId="77777777" w:rsidR="00C7014B" w:rsidRDefault="00C7014B">
      <w:pPr>
        <w:pStyle w:val="NoSpacing1"/>
        <w:numPr>
          <w:ilvl w:val="0"/>
          <w:numId w:val="0"/>
        </w:numPr>
        <w:rPr>
          <w:rFonts w:ascii="Arial" w:hAnsi="Arial" w:cs="Arial"/>
          <w:noProof/>
          <w:color w:val="000000"/>
          <w:sz w:val="24"/>
          <w:lang w:val="lt-LT"/>
        </w:rPr>
      </w:pPr>
    </w:p>
    <w:p w14:paraId="2979C7A8" w14:textId="77777777" w:rsidR="00C7014B" w:rsidRDefault="00C7014B">
      <w:pPr>
        <w:pStyle w:val="NoSpacing1"/>
        <w:numPr>
          <w:ilvl w:val="0"/>
          <w:numId w:val="0"/>
        </w:numPr>
        <w:spacing w:line="240" w:lineRule="auto"/>
        <w:rPr>
          <w:rFonts w:ascii="Arial" w:hAnsi="Arial" w:cs="Arial"/>
          <w:sz w:val="24"/>
          <w:lang w:val="lt-LT"/>
        </w:rPr>
      </w:pPr>
    </w:p>
    <w:p w14:paraId="2979C7A9" w14:textId="77777777" w:rsidR="00C7014B" w:rsidRDefault="00000000">
      <w:pPr>
        <w:pStyle w:val="ListParagraph"/>
        <w:numPr>
          <w:ilvl w:val="1"/>
          <w:numId w:val="18"/>
        </w:numPr>
        <w:jc w:val="both"/>
        <w:rPr>
          <w:rFonts w:ascii="Arial" w:hAnsi="Arial" w:cs="Arial"/>
          <w:lang w:val="lt-LT"/>
        </w:rPr>
      </w:pPr>
      <w:r>
        <w:rPr>
          <w:rFonts w:ascii="Arial" w:hAnsi="Arial" w:cs="Arial"/>
          <w:lang w:val="lt-LT"/>
        </w:rPr>
        <w:br w:type="page"/>
      </w:r>
    </w:p>
    <w:p w14:paraId="2979C7AA" w14:textId="77777777" w:rsidR="00C7014B" w:rsidRDefault="00000000">
      <w:pPr>
        <w:pStyle w:val="Heading1"/>
        <w:numPr>
          <w:ilvl w:val="0"/>
          <w:numId w:val="18"/>
        </w:numPr>
        <w:tabs>
          <w:tab w:val="left" w:pos="851"/>
        </w:tabs>
        <w:spacing w:before="0" w:after="0"/>
        <w:ind w:left="567" w:firstLine="0"/>
        <w:rPr>
          <w:rFonts w:ascii="Arial" w:hAnsi="Arial" w:cs="Arial"/>
          <w:sz w:val="24"/>
          <w:lang w:val="lt-LT"/>
        </w:rPr>
      </w:pPr>
      <w:bookmarkStart w:id="37" w:name="_Toc226705732"/>
      <w:r>
        <w:rPr>
          <w:rFonts w:ascii="Arial" w:hAnsi="Arial" w:cs="Arial"/>
          <w:sz w:val="24"/>
          <w:lang w:val="lt-LT"/>
        </w:rPr>
        <w:lastRenderedPageBreak/>
        <w:t>SKLYPO PLANO DALIS</w:t>
      </w:r>
      <w:bookmarkEnd w:id="37"/>
    </w:p>
    <w:p w14:paraId="2979C7AB" w14:textId="77777777" w:rsidR="00C7014B" w:rsidRDefault="00C7014B">
      <w:pPr>
        <w:rPr>
          <w:rFonts w:ascii="Arial" w:eastAsia="Arial" w:hAnsi="Arial" w:cs="Arial"/>
          <w:color w:val="000000"/>
          <w:lang w:val="lt"/>
        </w:rPr>
      </w:pPr>
    </w:p>
    <w:p w14:paraId="2979C7AC" w14:textId="77777777" w:rsidR="00C7014B" w:rsidRDefault="00000000">
      <w:pPr>
        <w:pStyle w:val="ListParagraph"/>
        <w:numPr>
          <w:ilvl w:val="1"/>
          <w:numId w:val="15"/>
        </w:numPr>
        <w:jc w:val="both"/>
        <w:rPr>
          <w:rFonts w:ascii="Arial" w:eastAsia="Arial" w:hAnsi="Arial" w:cs="Arial"/>
          <w:b/>
          <w:bCs/>
          <w:color w:val="000000"/>
          <w:lang w:val="lt"/>
        </w:rPr>
      </w:pPr>
      <w:r>
        <w:rPr>
          <w:rFonts w:ascii="Arial" w:eastAsia="Arial" w:hAnsi="Arial" w:cs="Arial"/>
          <w:b/>
          <w:bCs/>
          <w:color w:val="000000"/>
          <w:lang w:val="lt"/>
        </w:rPr>
        <w:t>Reikalavimai teritorijai, kurioje planuojama energetikos objektų statyba / rekonstravimas / kapitalinis remontas</w:t>
      </w:r>
    </w:p>
    <w:p w14:paraId="2979C7AD" w14:textId="77777777" w:rsidR="00C7014B" w:rsidRDefault="00C7014B">
      <w:pPr>
        <w:pStyle w:val="ListParagraph"/>
        <w:jc w:val="both"/>
        <w:rPr>
          <w:rFonts w:ascii="Arial" w:eastAsia="Arial" w:hAnsi="Arial" w:cs="Arial"/>
          <w:color w:val="000000"/>
          <w:lang w:val="lt"/>
        </w:rPr>
      </w:pPr>
    </w:p>
    <w:p w14:paraId="2979C7AE" w14:textId="77777777" w:rsidR="00C7014B" w:rsidRDefault="00000000">
      <w:pPr>
        <w:ind w:left="1560" w:hanging="567"/>
        <w:jc w:val="both"/>
        <w:rPr>
          <w:rFonts w:ascii="Arial" w:eastAsia="Arial" w:hAnsi="Arial" w:cs="Arial"/>
          <w:lang w:val="lt-LT"/>
        </w:rPr>
      </w:pPr>
      <w:r>
        <w:rPr>
          <w:rFonts w:ascii="Arial" w:eastAsia="Arial" w:hAnsi="Arial" w:cs="Arial"/>
          <w:color w:val="000000"/>
          <w:lang w:val="lt"/>
        </w:rPr>
        <w:t>4.1.1. Iki projektinių pasiūlymų</w:t>
      </w:r>
      <w:r>
        <w:rPr>
          <w:rFonts w:ascii="Arial" w:eastAsia="Arial" w:hAnsi="Arial" w:cs="Arial"/>
          <w:lang w:val="pt-PT"/>
        </w:rPr>
        <w:t xml:space="preserve"> parengimo įvertinti </w:t>
      </w:r>
      <w:r>
        <w:rPr>
          <w:rFonts w:ascii="Arial" w:eastAsia="Arial" w:hAnsi="Arial" w:cs="Arial"/>
          <w:lang w:val="lt-LT"/>
        </w:rPr>
        <w:t xml:space="preserve">Nekilnojamojo turto registre įregistruotas </w:t>
      </w:r>
      <w:r>
        <w:rPr>
          <w:rFonts w:ascii="Arial" w:eastAsia="Arial" w:hAnsi="Arial" w:cs="Arial"/>
          <w:lang w:val="pt-PT"/>
        </w:rPr>
        <w:t>rekonstruojamo ir/ar remontuojamo e</w:t>
      </w:r>
      <w:r>
        <w:rPr>
          <w:rFonts w:ascii="Arial" w:eastAsia="Arial" w:hAnsi="Arial" w:cs="Arial"/>
          <w:lang w:val="lt-LT"/>
        </w:rPr>
        <w:t>lektros perdavimo tinklo apsaugos zonas (toliau - esamos apsaugos zonos)</w:t>
      </w:r>
      <w:r>
        <w:rPr>
          <w:rFonts w:ascii="Arial" w:eastAsia="Arial" w:hAnsi="Arial" w:cs="Arial"/>
          <w:lang w:val="pt-PT"/>
        </w:rPr>
        <w:t xml:space="preserve">. Jei nustatoma, kad dėl </w:t>
      </w:r>
      <w:r>
        <w:rPr>
          <w:rFonts w:ascii="Arial" w:eastAsia="Arial" w:hAnsi="Arial" w:cs="Arial"/>
          <w:lang w:val="lt-LT"/>
        </w:rPr>
        <w:t xml:space="preserve">faktinės </w:t>
      </w:r>
      <w:r>
        <w:rPr>
          <w:rFonts w:ascii="Arial" w:eastAsia="Arial" w:hAnsi="Arial" w:cs="Arial"/>
          <w:lang w:val="pt-PT"/>
        </w:rPr>
        <w:t xml:space="preserve">rekonstruojamo ir/ar remontuojamo </w:t>
      </w:r>
      <w:r>
        <w:rPr>
          <w:rFonts w:ascii="Arial" w:eastAsia="Arial" w:hAnsi="Arial" w:cs="Arial"/>
          <w:lang w:val="lt-LT"/>
        </w:rPr>
        <w:t xml:space="preserve">elektros perdavimo tinklo padėties ar dėl kitų priežasčių esamos apsaugos zonos galimai nustatytos netiksliai, apie tai informuoti PSO kartu pateikiant elektros perdavimo tinklo skaitmeninius duomenis, kuriuose pažymėta esama apsaugos zonas, nustatyta faktinė objekto padėtis, nustatyta faktinė objekto apsaugos zona, konkretūs neatitikimai tarp esamos ir faktinės apsaugos zonos bei objekto padėties, ir rašytinį neatitikimų paaiškinimą. Galutinį sprendimą dėl esamų apsaugos zonų keitimo priima PSO. Jei iki projektinių pasiūlymų pateikimo derinti, PSO neinformuojamas apie esamų rekonstruojamo ir/ar remontuojamo elektros perdavimo tinklo apsaugos zonų keitimo poreikį, bus laikoma, kad esamos apsaugos zonų ribos nustatytos tiksliai. Jeigu iki projektinių pasiūlymų pateikimo derinimui PSO neinformuojamas ir projektinių pasiūlymų metu paaiškėja esamų rekonstruojamo ir/ar remontuojamo elektros perdavimo tinklo apsaugos zonų keitimo poreikis, tai bus laikoma projektuotojo atsakomybe. </w:t>
      </w:r>
    </w:p>
    <w:p w14:paraId="2979C7AF" w14:textId="77777777" w:rsidR="00C7014B" w:rsidRDefault="00000000">
      <w:pPr>
        <w:ind w:left="1560" w:hanging="567"/>
        <w:jc w:val="both"/>
        <w:rPr>
          <w:rFonts w:ascii="Arial" w:eastAsia="Arial" w:hAnsi="Arial" w:cs="Arial"/>
          <w:lang w:val="lt-LT"/>
        </w:rPr>
      </w:pPr>
      <w:r>
        <w:rPr>
          <w:rFonts w:ascii="Arial" w:eastAsia="Arial" w:hAnsi="Arial" w:cs="Arial"/>
          <w:color w:val="000000"/>
          <w:lang w:val="lt"/>
        </w:rPr>
        <w:t>4.1.2. Jei p</w:t>
      </w:r>
      <w:r>
        <w:rPr>
          <w:rFonts w:ascii="Arial" w:eastAsia="Arial" w:hAnsi="Arial" w:cs="Arial"/>
          <w:lang w:val="lt-LT"/>
        </w:rPr>
        <w:t>agal parengto projekto sprendinius inžineriniai tinklai tiesiami už PSO valdomo žemės sklypo ribų ir/ar esamos apsaugos zonų ribos yra išplečiamos, reikalinga:</w:t>
      </w:r>
    </w:p>
    <w:p w14:paraId="2979C7B0" w14:textId="77777777" w:rsidR="00C7014B" w:rsidRDefault="00000000">
      <w:pPr>
        <w:ind w:left="2552" w:hanging="851"/>
        <w:jc w:val="both"/>
        <w:rPr>
          <w:rFonts w:ascii="Arial" w:eastAsia="Arial" w:hAnsi="Arial" w:cs="Arial"/>
          <w:lang w:val="lt-LT"/>
        </w:rPr>
      </w:pPr>
      <w:r>
        <w:rPr>
          <w:rFonts w:ascii="Arial" w:eastAsia="Arial" w:hAnsi="Arial" w:cs="Arial"/>
          <w:lang w:val="lt-LT"/>
        </w:rPr>
        <w:t xml:space="preserve">4.1.2.1. </w:t>
      </w:r>
      <w:r>
        <w:rPr>
          <w:rFonts w:ascii="Arial" w:eastAsia="Arial" w:hAnsi="Arial" w:cs="Arial"/>
          <w:color w:val="000000"/>
          <w:lang w:val="lt-LT"/>
        </w:rPr>
        <w:t xml:space="preserve">kartu su projektu pateikti </w:t>
      </w:r>
      <w:r>
        <w:rPr>
          <w:rFonts w:ascii="Arial" w:eastAsia="Arial" w:hAnsi="Arial" w:cs="Arial"/>
          <w:lang w:val="lt-LT"/>
        </w:rPr>
        <w:t>rašytinį argumentuotą paaiškinimą dėl būtinybės tiesti inžinierinius tinklus PSO nevaldomuose žemės sklypuose ir/ar plėsti esamų apsaugos zonų ribas;</w:t>
      </w:r>
    </w:p>
    <w:p w14:paraId="2979C7B1" w14:textId="77777777" w:rsidR="00C7014B" w:rsidRDefault="00000000">
      <w:pPr>
        <w:ind w:left="2552" w:hanging="851"/>
        <w:jc w:val="both"/>
        <w:rPr>
          <w:rFonts w:ascii="Arial" w:eastAsia="Arial" w:hAnsi="Arial" w:cs="Arial"/>
          <w:lang w:val="lt-LT"/>
        </w:rPr>
      </w:pPr>
      <w:r>
        <w:rPr>
          <w:rFonts w:ascii="Arial" w:eastAsia="Arial" w:hAnsi="Arial" w:cs="Arial"/>
          <w:lang w:val="lt-LT"/>
        </w:rPr>
        <w:t xml:space="preserve">4.1.2.2. pateikti atskirą servitutų ir apsaugos zonų nustatymo brėžinį (brėžinius), kuriame nurodyti žemės sklypų ribas, jų unikalius numerius, sklypo nuosavybę (valstybinės/privačios žemės), sklypuose esamų servitutų/siūlomų nustatyti servitutų ir apsaugos zonų plotus, siūlomų nustatyti servitutų ir apsaugos zonų koordinates ir su siūlomais nustatyti servitutais persidengiančius esamus servitutus, suteikiančius teisę tiesti požemines ir antžemines komunikacijas; </w:t>
      </w:r>
    </w:p>
    <w:p w14:paraId="2979C7B2" w14:textId="77777777" w:rsidR="00C7014B" w:rsidRDefault="00000000">
      <w:pPr>
        <w:ind w:left="2552" w:hanging="851"/>
        <w:jc w:val="both"/>
        <w:rPr>
          <w:rFonts w:ascii="Arial" w:eastAsia="Arial" w:hAnsi="Arial" w:cs="Arial"/>
          <w:lang w:val="lt-LT"/>
        </w:rPr>
      </w:pPr>
      <w:r>
        <w:rPr>
          <w:rFonts w:ascii="Arial" w:eastAsia="Arial" w:hAnsi="Arial" w:cs="Arial"/>
          <w:lang w:val="lt-LT"/>
        </w:rPr>
        <w:t xml:space="preserve">4.1.2.3. pateikti kompensacijų skaičiavimus Excel formatu. </w:t>
      </w:r>
    </w:p>
    <w:p w14:paraId="2979C7B3" w14:textId="77777777" w:rsidR="00C7014B" w:rsidRDefault="00000000">
      <w:pPr>
        <w:ind w:left="1701" w:hanging="567"/>
        <w:jc w:val="both"/>
        <w:rPr>
          <w:rFonts w:ascii="Arial" w:eastAsia="Arial" w:hAnsi="Arial" w:cs="Arial"/>
          <w:lang w:val="lt-LT"/>
        </w:rPr>
      </w:pPr>
      <w:r>
        <w:rPr>
          <w:rFonts w:ascii="Arial" w:eastAsia="Arial" w:hAnsi="Arial" w:cs="Arial"/>
          <w:lang w:val="lt-LT"/>
        </w:rPr>
        <w:t>4.1.3. Gavus PSO pritarimą dėl  papildomų servitutų ir apsaugos zonų nustatymo atlikti šiuos veiksmus:</w:t>
      </w:r>
    </w:p>
    <w:p w14:paraId="2979C7B4" w14:textId="77777777" w:rsidR="00C7014B" w:rsidRDefault="00000000">
      <w:pPr>
        <w:ind w:left="2552" w:hanging="851"/>
        <w:jc w:val="both"/>
        <w:rPr>
          <w:rFonts w:ascii="Arial" w:eastAsia="Arial" w:hAnsi="Arial" w:cs="Arial"/>
          <w:lang w:val="lt-LT"/>
        </w:rPr>
      </w:pPr>
      <w:r>
        <w:rPr>
          <w:rFonts w:ascii="Arial" w:eastAsia="Arial" w:hAnsi="Arial" w:cs="Arial"/>
          <w:color w:val="000000"/>
          <w:lang w:val="lt"/>
        </w:rPr>
        <w:t>4.1.3.1. Organizuoti</w:t>
      </w:r>
      <w:r>
        <w:rPr>
          <w:rFonts w:ascii="Arial" w:eastAsia="Arial" w:hAnsi="Arial" w:cs="Arial"/>
          <w:lang w:val="lt-LT"/>
        </w:rPr>
        <w:t xml:space="preserve"> ir vykdyti derybas su privačios žemės sklypų savininkais dėl reikalingų servitutų nustatymo. Bendra derybų trukmė negali viršyti 30 kalendorinių dienų nuo pirmo kreipimosi į žemės sklypo savininką (-us). Jei savininkas nereaguoja  į pirmąjį kreipimąsi, atlikti ne mažiau kaip 2 pakartotinius bandymus (raštu ir (ar) elektroninių ryšių priemonėmis ar kitu būdu). Ne vėliau kaip per 15 kalendorinių dienų nuo pirmo kreipimosi į savininką (-us) pateikti PSO informaciją ar savininkas bendradarbiauja, ar pateikė pasiūlymų/pastabų, ar tikėtina, kad sutiks pasirašyti servituto sutartį ar bus reikalingos projekto korekcijos. Ne vėliau kaip per 5 darbo dienas nuo derybų pabaigos informuoti apie rezultatą el. paštu – jei su savininku sutarta galima sutarties sudarymo data, jei nesutarta – pateikti pasiūlymą dėl alternatyvių veiksmų (pvz. techninių sprendinių keitimas) ir pateikti </w:t>
      </w:r>
      <w:r>
        <w:rPr>
          <w:rFonts w:ascii="Arial" w:eastAsia="Arial" w:hAnsi="Arial" w:cs="Arial"/>
          <w:lang w:val="lt-LT"/>
        </w:rPr>
        <w:lastRenderedPageBreak/>
        <w:t>įrodančius dokumentus, kad žemės sklypo(- ų) savininkas (-ai) nesutinka su servituto nustatymu.</w:t>
      </w:r>
    </w:p>
    <w:p w14:paraId="2979C7B5" w14:textId="77777777" w:rsidR="00C7014B" w:rsidRDefault="00000000">
      <w:pPr>
        <w:ind w:left="2552" w:hanging="851"/>
        <w:jc w:val="both"/>
        <w:rPr>
          <w:rFonts w:ascii="Arial" w:eastAsia="Arial" w:hAnsi="Arial" w:cs="Arial"/>
          <w:lang w:val="lt"/>
        </w:rPr>
      </w:pPr>
      <w:r>
        <w:rPr>
          <w:rFonts w:ascii="Arial" w:eastAsia="Arial" w:hAnsi="Arial" w:cs="Arial"/>
          <w:lang w:val="lt"/>
        </w:rPr>
        <w:t xml:space="preserve">4.1.3.2. Organizuoti servituto nustatymą valstybinės žemės sklype, suderinant kompensacijos aktą ir servituto planą su PSO. </w:t>
      </w:r>
    </w:p>
    <w:p w14:paraId="2979C7B6" w14:textId="77777777" w:rsidR="00C7014B" w:rsidRDefault="00000000">
      <w:pPr>
        <w:ind w:left="2552" w:hanging="851"/>
        <w:jc w:val="both"/>
        <w:rPr>
          <w:rFonts w:ascii="Arial" w:eastAsia="Arial" w:hAnsi="Arial" w:cs="Arial"/>
          <w:lang w:val="lt-LT"/>
        </w:rPr>
      </w:pPr>
      <w:r>
        <w:rPr>
          <w:rFonts w:ascii="Arial" w:eastAsia="Arial" w:hAnsi="Arial" w:cs="Arial"/>
          <w:color w:val="000000"/>
          <w:lang w:val="lt"/>
        </w:rPr>
        <w:t xml:space="preserve">4.1.3.3. Vadovaujantis </w:t>
      </w:r>
      <w:r>
        <w:rPr>
          <w:rFonts w:ascii="Arial" w:eastAsia="Arial" w:hAnsi="Arial" w:cs="Arial"/>
          <w:lang w:val="lt-LT"/>
        </w:rPr>
        <w:t>Lietuvos Respublikos aplinkos ministro 2024 m. gruodžio 12</w:t>
      </w:r>
      <w:r>
        <w:rPr>
          <w:rFonts w:ascii="Arial" w:eastAsia="Arial" w:hAnsi="Arial" w:cs="Arial"/>
          <w:lang w:val="pt-BR"/>
        </w:rPr>
        <w:t> </w:t>
      </w:r>
      <w:r>
        <w:rPr>
          <w:rFonts w:ascii="Arial" w:eastAsia="Arial" w:hAnsi="Arial" w:cs="Arial"/>
          <w:lang w:val="lt-LT"/>
        </w:rPr>
        <w:t xml:space="preserve">d. įsakymu Nr. D1-468 </w:t>
      </w:r>
      <w:r>
        <w:rPr>
          <w:rFonts w:ascii="Arial" w:eastAsia="Aptos" w:hAnsi="Arial" w:cs="Arial"/>
          <w:lang w:val="lt-LT"/>
        </w:rPr>
        <w:t>„D</w:t>
      </w:r>
      <w:r>
        <w:rPr>
          <w:rFonts w:ascii="Arial" w:eastAsia="Arial" w:hAnsi="Arial" w:cs="Arial"/>
          <w:lang w:val="lt-LT"/>
        </w:rPr>
        <w:t>ėl žemės sklypo, kuriame nustatomas žemės servitutas, plano rengimo tvarkos aprašo patvirtinimo” parengti servituto (-ų) planą (-us) Nekilnojamojo turto posistemėje „Geomatininkas”.</w:t>
      </w:r>
    </w:p>
    <w:p w14:paraId="2979C7B7" w14:textId="77777777" w:rsidR="00C7014B" w:rsidRDefault="00000000">
      <w:pPr>
        <w:ind w:left="2552" w:hanging="851"/>
        <w:jc w:val="both"/>
        <w:rPr>
          <w:rFonts w:ascii="Arial" w:eastAsia="Arial" w:hAnsi="Arial" w:cs="Arial"/>
          <w:lang w:val="lt-LT"/>
        </w:rPr>
      </w:pPr>
      <w:r>
        <w:rPr>
          <w:rFonts w:ascii="Arial" w:eastAsia="Arial" w:hAnsi="Arial" w:cs="Arial"/>
          <w:color w:val="000000"/>
          <w:lang w:val="lt"/>
        </w:rPr>
        <w:t>4.1.3.4. Pateikti</w:t>
      </w:r>
      <w:r>
        <w:rPr>
          <w:rFonts w:ascii="Arial" w:eastAsia="Arial" w:hAnsi="Arial" w:cs="Arial"/>
          <w:lang w:val="lt-LT"/>
        </w:rPr>
        <w:t xml:space="preserve"> PSO servituto planą skaitmenine versija (pdf ir shp/dwg formatais) ir ją suderinti su PSO. </w:t>
      </w:r>
    </w:p>
    <w:p w14:paraId="2979C7B8" w14:textId="77777777" w:rsidR="00C7014B" w:rsidRDefault="00000000">
      <w:pPr>
        <w:ind w:left="2552" w:hanging="851"/>
        <w:jc w:val="both"/>
        <w:rPr>
          <w:rFonts w:ascii="Arial" w:eastAsia="Arial" w:hAnsi="Arial" w:cs="Arial"/>
          <w:color w:val="D13438"/>
          <w:lang w:val="lt-LT"/>
        </w:rPr>
      </w:pPr>
      <w:r>
        <w:rPr>
          <w:rFonts w:ascii="Arial" w:eastAsia="Arial" w:hAnsi="Arial" w:cs="Arial"/>
          <w:color w:val="000000"/>
          <w:lang w:val="lt"/>
        </w:rPr>
        <w:t>4.1.3.5. Organizuoti neterminuoto (-ų) servituto (-ų) sutarties (-</w:t>
      </w:r>
      <w:r>
        <w:rPr>
          <w:rFonts w:ascii="Arial" w:eastAsia="Arial" w:hAnsi="Arial" w:cs="Arial"/>
          <w:lang w:val="lt-LT"/>
        </w:rPr>
        <w:t>čių) sudarymą notarų biure, naudojant PSO parengtą sutarties projektą. </w:t>
      </w:r>
      <w:r>
        <w:rPr>
          <w:rFonts w:ascii="Arial" w:eastAsia="Arial" w:hAnsi="Arial" w:cs="Arial"/>
          <w:color w:val="D13438"/>
          <w:lang w:val="lt-LT"/>
        </w:rPr>
        <w:t xml:space="preserve"> </w:t>
      </w:r>
    </w:p>
    <w:p w14:paraId="2979C7B9" w14:textId="77777777" w:rsidR="00C7014B" w:rsidRDefault="00000000">
      <w:pPr>
        <w:ind w:left="2552" w:hanging="851"/>
        <w:jc w:val="both"/>
        <w:rPr>
          <w:rFonts w:ascii="Arial" w:eastAsia="Arial" w:hAnsi="Arial" w:cs="Arial"/>
          <w:lang w:val="lt-LT"/>
        </w:rPr>
      </w:pPr>
      <w:r>
        <w:rPr>
          <w:rFonts w:ascii="Arial" w:eastAsia="Arial" w:hAnsi="Arial" w:cs="Arial"/>
          <w:color w:val="000000"/>
          <w:lang w:val="lt"/>
        </w:rPr>
        <w:t xml:space="preserve">4.1.3.6. Kai servitutas nustatomas privačiame ir (ar) valstybinės žemės sklype, vadovaujantis LRV 2018-07-25 </w:t>
      </w:r>
      <w:r>
        <w:rPr>
          <w:rFonts w:ascii="Arial" w:eastAsia="Arial" w:hAnsi="Arial" w:cs="Arial"/>
          <w:lang w:val="lt-LT"/>
        </w:rPr>
        <w:t>nutarimu Nr. 725 „Maksimalaus dydžio vienkartinės kompensacijos, mokamos už naudojimąsi įstatymu ar sutartimi tinklų operatorių naudai nustatytu žemės ir kito Nekilnojamojo daikto servitutu nustatymo metodika“ ir paruošti kompensacijos apskaičiavimo aktą. </w:t>
      </w:r>
    </w:p>
    <w:p w14:paraId="2979C7BA" w14:textId="77777777" w:rsidR="00C7014B" w:rsidRDefault="00000000">
      <w:pPr>
        <w:ind w:left="2552" w:hanging="851"/>
        <w:jc w:val="both"/>
        <w:rPr>
          <w:rFonts w:ascii="Arial" w:eastAsia="Arial" w:hAnsi="Arial" w:cs="Arial"/>
          <w:lang w:val="lt-LT"/>
        </w:rPr>
      </w:pPr>
      <w:r>
        <w:rPr>
          <w:rFonts w:ascii="Arial" w:eastAsia="Arial" w:hAnsi="Arial" w:cs="Arial"/>
          <w:lang w:val="lt-LT"/>
        </w:rPr>
        <w:t>4.1.3.7. Kai apsaugos zonos išplečiamos AB „LTG Infra“ ir (ar) AB „VIA Lietuva“ nuosavybės ar patikėjimo teise valdomuose žemės sklypuose, žemės teisėtumo klausimas PSO inžineriniams statiniams statyti, rekonstruoti, prižiūrėti ir remontuoti turi būti išspręstas pasirašytų Bendradarbiavimo sutarčių dėl inžinerinių tinklų statybos, priežiūros, rekonstrukcijos pagrindu.</w:t>
      </w:r>
    </w:p>
    <w:p w14:paraId="2979C7BB" w14:textId="77777777" w:rsidR="00C7014B" w:rsidRDefault="00000000">
      <w:pPr>
        <w:ind w:left="2552" w:hanging="851"/>
        <w:jc w:val="both"/>
        <w:rPr>
          <w:rFonts w:ascii="Arial" w:eastAsia="Arial" w:hAnsi="Arial" w:cs="Arial"/>
          <w:lang w:val="lt-LT"/>
        </w:rPr>
      </w:pPr>
      <w:r>
        <w:rPr>
          <w:rFonts w:ascii="Arial" w:eastAsia="Arial" w:hAnsi="Arial" w:cs="Arial"/>
          <w:lang w:val="lt-LT"/>
        </w:rPr>
        <w:t>4.1.3.8. Pateikti žemės sklypo/-ų savininko/-ų, valstybinės žemės patikėtinio sutikimą dėl inžinerinių tinklų apsaugos zonos nustatymo ir registravimo Nekilnojamojo turto registre vadovaujantis Lietuvos Respublikos specialiųjų žemės naudojimo sąlygų įstatymo 7 straipsniu (jeigu atitinkama nuostata nebuvo įtraukta į servituto sutartį).</w:t>
      </w:r>
    </w:p>
    <w:p w14:paraId="2979C7BC" w14:textId="77777777" w:rsidR="00C7014B" w:rsidRDefault="00000000">
      <w:pPr>
        <w:ind w:left="2552" w:hanging="851"/>
        <w:jc w:val="both"/>
        <w:rPr>
          <w:rFonts w:ascii="Arial" w:eastAsia="Arial" w:hAnsi="Arial" w:cs="Arial"/>
          <w:lang w:val="lt-LT"/>
        </w:rPr>
      </w:pPr>
      <w:r>
        <w:rPr>
          <w:rFonts w:ascii="Arial" w:eastAsia="Arial" w:hAnsi="Arial" w:cs="Arial"/>
          <w:lang w:val="lt-LT"/>
        </w:rPr>
        <w:t>4.1.3.9. Paaiškėjus, kad pasikeičia esamos apsaugos zonos, tikrinant projektinius pasiūlymus pateikti teritorijų, kuriose taikomos specialiosios žemės naudojimo sąlygos erdvinius duomenis su užpildytais atributiniais duomenimis (.shp formatu, kiekvienam objektui atskiras failas). Apsaugos zonų erdviniai duomenys su PSO turi būti suderinti kartu su projektiniais pasiūlymais.</w:t>
      </w:r>
    </w:p>
    <w:p w14:paraId="2979C7BD" w14:textId="77777777" w:rsidR="00C7014B" w:rsidRDefault="00000000">
      <w:pPr>
        <w:ind w:left="2552" w:hanging="851"/>
        <w:jc w:val="both"/>
        <w:rPr>
          <w:rFonts w:ascii="Arial" w:eastAsia="Arial" w:hAnsi="Arial" w:cs="Arial"/>
          <w:lang w:val="lt-LT"/>
        </w:rPr>
      </w:pPr>
      <w:r>
        <w:rPr>
          <w:rFonts w:ascii="Arial" w:eastAsia="Arial" w:hAnsi="Arial" w:cs="Arial"/>
          <w:lang w:val="lt-LT"/>
        </w:rPr>
        <w:t>4.1.3.10. Užtikrinti nagrinėjamoje teritorijoje naujai nustatytų, pasikeitusių ir (ar) panaikintų teritorijų, kuriose taikomos specialiosios žemės naudojimo sąlygos – PSO valdomų inžinerinių tinklų apsaugos zonų, įregistravimą (išregistravimą) Nekilnojamojo turto registre teisės aktuose nustatyta tvarka. Apmokėti visas susijusias išlaidas.</w:t>
      </w:r>
    </w:p>
    <w:p w14:paraId="2979C7BE" w14:textId="77777777" w:rsidR="00C7014B" w:rsidRDefault="00C7014B">
      <w:pPr>
        <w:ind w:left="2552" w:hanging="851"/>
        <w:jc w:val="both"/>
        <w:rPr>
          <w:rFonts w:ascii="Arial" w:eastAsia="Arial" w:hAnsi="Arial" w:cs="Arial"/>
          <w:lang w:val="lt-LT"/>
        </w:rPr>
      </w:pPr>
    </w:p>
    <w:p w14:paraId="2979C7BF" w14:textId="77777777" w:rsidR="00C7014B" w:rsidRDefault="00C7014B">
      <w:pPr>
        <w:tabs>
          <w:tab w:val="left" w:pos="851"/>
          <w:tab w:val="left" w:pos="1276"/>
        </w:tabs>
        <w:ind w:left="1701" w:hanging="708"/>
        <w:jc w:val="both"/>
        <w:rPr>
          <w:rFonts w:ascii="Arial" w:hAnsi="Arial" w:cs="Arial"/>
          <w:lang w:val="lt-LT"/>
        </w:rPr>
      </w:pPr>
    </w:p>
    <w:p w14:paraId="2979C7C0" w14:textId="77777777" w:rsidR="00C7014B" w:rsidRDefault="00000000">
      <w:pPr>
        <w:pStyle w:val="ListParagraph"/>
        <w:ind w:left="927"/>
        <w:jc w:val="both"/>
        <w:rPr>
          <w:rFonts w:ascii="Arial" w:hAnsi="Arial" w:cs="Arial"/>
          <w:lang w:val="lt-LT"/>
        </w:rPr>
      </w:pPr>
      <w:r>
        <w:rPr>
          <w:rFonts w:ascii="Arial" w:hAnsi="Arial" w:cs="Arial"/>
          <w:lang w:val="lt-LT"/>
        </w:rPr>
        <w:br w:type="page"/>
      </w:r>
    </w:p>
    <w:p w14:paraId="2979C7C1" w14:textId="77777777" w:rsidR="00C7014B" w:rsidRDefault="00C7014B">
      <w:pPr>
        <w:rPr>
          <w:rFonts w:ascii="Arial" w:hAnsi="Arial" w:cs="Arial"/>
          <w:lang w:val="lt-LT"/>
        </w:rPr>
      </w:pPr>
    </w:p>
    <w:p w14:paraId="2979C7C2" w14:textId="77777777" w:rsidR="00C7014B" w:rsidRDefault="00000000">
      <w:pPr>
        <w:pStyle w:val="Heading1"/>
        <w:numPr>
          <w:ilvl w:val="0"/>
          <w:numId w:val="15"/>
        </w:numPr>
        <w:spacing w:before="0" w:after="0"/>
        <w:ind w:hanging="93"/>
        <w:rPr>
          <w:rFonts w:ascii="Arial" w:hAnsi="Arial" w:cs="Arial"/>
          <w:sz w:val="24"/>
          <w:lang w:val="lt-LT"/>
        </w:rPr>
      </w:pPr>
      <w:bookmarkStart w:id="38" w:name="_Toc226705733"/>
      <w:r>
        <w:rPr>
          <w:rFonts w:ascii="Arial" w:hAnsi="Arial" w:cs="Arial"/>
          <w:sz w:val="24"/>
          <w:lang w:val="lt-LT"/>
        </w:rPr>
        <w:t>ARCHITEKTŪRINĖ DALIS</w:t>
      </w:r>
      <w:bookmarkEnd w:id="38"/>
    </w:p>
    <w:p w14:paraId="2979C7C3" w14:textId="77777777" w:rsidR="00C7014B" w:rsidRDefault="00C7014B">
      <w:pPr>
        <w:rPr>
          <w:rFonts w:ascii="Arial" w:hAnsi="Arial" w:cs="Arial"/>
          <w:lang w:val="lt-LT"/>
        </w:rPr>
      </w:pPr>
    </w:p>
    <w:p w14:paraId="2979C7C4" w14:textId="77777777" w:rsidR="00C7014B" w:rsidRDefault="00000000">
      <w:pPr>
        <w:pStyle w:val="ListParagraph"/>
        <w:numPr>
          <w:ilvl w:val="1"/>
          <w:numId w:val="14"/>
        </w:numPr>
        <w:tabs>
          <w:tab w:val="left" w:pos="851"/>
        </w:tabs>
        <w:ind w:left="993" w:hanging="426"/>
        <w:jc w:val="both"/>
        <w:rPr>
          <w:rFonts w:ascii="Arial" w:hAnsi="Arial" w:cs="Arial"/>
          <w:b/>
          <w:bCs/>
          <w:lang w:val="lt-LT"/>
        </w:rPr>
      </w:pPr>
      <w:r>
        <w:rPr>
          <w:rFonts w:ascii="Arial" w:hAnsi="Arial" w:cs="Arial"/>
          <w:lang w:val="lt-LT"/>
        </w:rPr>
        <w:t xml:space="preserve">Ši dalis rengiama, kai yra statomas pastotės valdymo pultas. </w:t>
      </w:r>
    </w:p>
    <w:p w14:paraId="2979C7C5" w14:textId="77777777" w:rsidR="00C7014B" w:rsidRDefault="00000000">
      <w:pPr>
        <w:pStyle w:val="ListParagraph"/>
        <w:numPr>
          <w:ilvl w:val="1"/>
          <w:numId w:val="14"/>
        </w:numPr>
        <w:tabs>
          <w:tab w:val="left" w:pos="851"/>
        </w:tabs>
        <w:ind w:left="993" w:hanging="426"/>
        <w:jc w:val="both"/>
        <w:rPr>
          <w:rFonts w:ascii="Arial" w:hAnsi="Arial" w:cs="Arial"/>
          <w:b/>
          <w:bCs/>
          <w:lang w:val="lt-LT"/>
        </w:rPr>
      </w:pPr>
      <w:r>
        <w:rPr>
          <w:rFonts w:ascii="Arial" w:hAnsi="Arial" w:cs="Arial"/>
          <w:lang w:val="lt-LT"/>
        </w:rPr>
        <w:t>PP ir TDP pateikiamas aprašymas ir brėžiniai tokiu detalumu kaip nurodyta Perdavimo tinklo objektų projektinių pasiūlymų sudėties reikalavimuose Priedas (1) ir Perdavimo tinklo objektų techninio darbo projekto sudėties reikalavimuose Priedas (2). Po įrangos suderinimo turi būti parengti gamybos ir montavimo brėžiniai Priedas (10).</w:t>
      </w:r>
    </w:p>
    <w:p w14:paraId="2979C7C6" w14:textId="77777777" w:rsidR="00C7014B" w:rsidRDefault="00C7014B">
      <w:pPr>
        <w:rPr>
          <w:rFonts w:ascii="Arial" w:hAnsi="Arial" w:cs="Arial"/>
          <w:lang w:val="lt-LT"/>
        </w:rPr>
      </w:pPr>
    </w:p>
    <w:p w14:paraId="2979C7C7" w14:textId="77777777" w:rsidR="00C7014B" w:rsidRDefault="00C7014B">
      <w:pPr>
        <w:rPr>
          <w:rFonts w:ascii="Arial" w:hAnsi="Arial" w:cs="Arial"/>
          <w:lang w:val="lt-LT"/>
        </w:rPr>
      </w:pPr>
    </w:p>
    <w:p w14:paraId="2979C7C8" w14:textId="77777777" w:rsidR="00C7014B" w:rsidRDefault="00C7014B">
      <w:pPr>
        <w:rPr>
          <w:rFonts w:ascii="Arial" w:hAnsi="Arial" w:cs="Arial"/>
          <w:lang w:val="lt-LT"/>
        </w:rPr>
      </w:pPr>
    </w:p>
    <w:p w14:paraId="2979C7C9" w14:textId="77777777" w:rsidR="00C7014B" w:rsidRDefault="00C7014B">
      <w:pPr>
        <w:rPr>
          <w:rFonts w:ascii="Arial" w:hAnsi="Arial" w:cs="Arial"/>
          <w:lang w:val="lt-LT"/>
        </w:rPr>
      </w:pPr>
    </w:p>
    <w:p w14:paraId="2979C7CA" w14:textId="77777777" w:rsidR="00C7014B" w:rsidRDefault="00000000">
      <w:pPr>
        <w:rPr>
          <w:rFonts w:ascii="Arial" w:hAnsi="Arial" w:cs="Arial"/>
          <w:lang w:val="lt-LT"/>
        </w:rPr>
      </w:pPr>
      <w:r>
        <w:rPr>
          <w:rFonts w:ascii="Arial" w:hAnsi="Arial" w:cs="Arial"/>
          <w:lang w:val="lt-LT"/>
        </w:rPr>
        <w:br w:type="page"/>
      </w:r>
    </w:p>
    <w:p w14:paraId="2979C7CB" w14:textId="77777777" w:rsidR="00C7014B" w:rsidRDefault="00000000">
      <w:pPr>
        <w:pStyle w:val="Heading1"/>
        <w:numPr>
          <w:ilvl w:val="0"/>
          <w:numId w:val="14"/>
        </w:numPr>
        <w:spacing w:before="0" w:after="0"/>
        <w:ind w:firstLine="207"/>
        <w:rPr>
          <w:rFonts w:ascii="Arial" w:hAnsi="Arial" w:cs="Arial"/>
          <w:sz w:val="24"/>
          <w:lang w:val="lt-LT"/>
        </w:rPr>
      </w:pPr>
      <w:bookmarkStart w:id="39" w:name="_Toc455492576"/>
      <w:bookmarkStart w:id="40" w:name="_Toc456176959"/>
      <w:bookmarkStart w:id="41" w:name="_Toc226705734"/>
      <w:bookmarkEnd w:id="10"/>
      <w:bookmarkEnd w:id="11"/>
      <w:r>
        <w:rPr>
          <w:rFonts w:ascii="Arial" w:hAnsi="Arial" w:cs="Arial"/>
          <w:sz w:val="24"/>
          <w:lang w:val="lt-LT"/>
        </w:rPr>
        <w:lastRenderedPageBreak/>
        <w:t>KONSTRUKCIJŲ DALIS</w:t>
      </w:r>
      <w:bookmarkEnd w:id="39"/>
      <w:bookmarkEnd w:id="40"/>
      <w:bookmarkEnd w:id="41"/>
    </w:p>
    <w:p w14:paraId="2979C7CC" w14:textId="77777777" w:rsidR="00C7014B" w:rsidRDefault="00C7014B">
      <w:pPr>
        <w:rPr>
          <w:rFonts w:ascii="Arial" w:hAnsi="Arial" w:cs="Arial"/>
          <w:lang w:val="lt-LT"/>
        </w:rPr>
      </w:pPr>
      <w:bookmarkStart w:id="42" w:name="_Toc373828547"/>
      <w:bookmarkStart w:id="43" w:name="_Toc373840561"/>
      <w:bookmarkEnd w:id="42"/>
      <w:bookmarkEnd w:id="43"/>
    </w:p>
    <w:p w14:paraId="2979C7CD"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Prieš pradedant statybos/montavimo darbus atliekamas žemės sklypo ribų ženklinimas pagal galiojančias „Žemės sklypo ribų ženklinimo taisykles“. Riboženklių tipai parenkami pagal NŽT prie ŽU ministerijos patvirtintus „Riboženklių standartus“. Riboženklio aukštis virš žemės ≥ 20 cm. Šalia riboženklio mūsų teritorijos ribose statomas apsauginis gelžbetoninis stulpelis su informacine lentele ir užrašu „LITGRID AB“. Minimalus stulpelio aukštis virš žemės paviršiaus 100 cm.</w:t>
      </w:r>
    </w:p>
    <w:p w14:paraId="2979C7CE" w14:textId="77777777" w:rsidR="00C7014B" w:rsidRDefault="00000000">
      <w:pPr>
        <w:pStyle w:val="NoSpacing1"/>
        <w:numPr>
          <w:ilvl w:val="1"/>
          <w:numId w:val="21"/>
        </w:numPr>
        <w:rPr>
          <w:rFonts w:ascii="Arial" w:hAnsi="Arial" w:cs="Arial"/>
          <w:sz w:val="24"/>
          <w:lang w:val="lt-LT"/>
        </w:rPr>
      </w:pPr>
      <w:bookmarkStart w:id="44" w:name="_Hlk172534774"/>
      <w:r>
        <w:rPr>
          <w:rFonts w:ascii="Arial" w:hAnsi="Arial" w:cs="Arial"/>
          <w:sz w:val="24"/>
          <w:lang w:val="lt-LT"/>
        </w:rPr>
        <w:t xml:space="preserve">Suprojektuoti 110 kV atviros skirstyklos (toliau — AS) naują modulinį - karkasinį pastotės valdymo pultą (toliau — PVP). PVP vienaukštis, pilno gamyklinio išpildymo, surenkamas statybos aikštelėje iš atskirų modulių. Papildomi reikalavimai: saulės elektrinė ant stogo, įrengiamos papildomos durys patekimui į kabelių patalpą iš lauko, lauko temperatūros daviklis įrengiamas šiaurinėje pusėje, atidarytų durų fiksavimas. Stogo plotas, jo nuolydžiai ir kryptis turi būti parinkti fotovoltinių modulių įrengimui, galia ne mažiau kaip 3,9 kW. Projektuojamos modulius laikančios konstrukcijos, moduliai į stogo konstrukcija neintegruojami. Saulės foto modulių DC/AC įtampos keitiklio ir jo pagalbinės įrangos įrengimo vieta – PVP viduje. Numatomas įėjimas į PVP per 110 kV skirstyklos teritoriją. Pastotės PVP standartiniai techniniai reikalavimai pateikiami 12 priede. Projekte nurodyti spintų išdėstymo, darbo vietos, el. jungiklių, kištukinių lizdų, šviestuvų, gesintuvų montavimo vietas. </w:t>
      </w:r>
    </w:p>
    <w:bookmarkEnd w:id="44"/>
    <w:p w14:paraId="2979C7CF"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PVP suprojektuoti šildymo/vėdinimo/oro kondicionavimo automatinę sistemą, sugebančią palaikyti vidaus patalpų oro temperatūrą intervale šildymui nuo +10</w:t>
      </w:r>
      <w:bookmarkStart w:id="45" w:name="_Hlk197439826"/>
      <w:r>
        <w:rPr>
          <w:rFonts w:ascii="Arial" w:hAnsi="Arial" w:cs="Arial"/>
          <w:sz w:val="24"/>
          <w:lang w:val="lt-LT"/>
        </w:rPr>
        <w:t>º</w:t>
      </w:r>
      <w:bookmarkEnd w:id="45"/>
      <w:r>
        <w:rPr>
          <w:rFonts w:ascii="Arial" w:hAnsi="Arial" w:cs="Arial"/>
          <w:sz w:val="24"/>
          <w:lang w:val="lt-LT"/>
        </w:rPr>
        <w:t xml:space="preserve">C iki +25ºC, vėsinimui +18ºC iki +25ºC pagal statytojo poreikį. Projektuoti vadovaujantis STR 2.09.02: 2005 „Šildymas, vėdinimas ir oro kondicionavimas. Standartiniai techniniai reikalavimai kondicionieriams ir jų jungiamosioms dalims pateikiami 13 priede. </w:t>
      </w:r>
      <w:bookmarkStart w:id="46" w:name="_Hlk172534189"/>
      <w:r>
        <w:rPr>
          <w:rFonts w:ascii="Arial" w:hAnsi="Arial" w:cs="Arial"/>
          <w:sz w:val="24"/>
          <w:lang w:val="lt-LT"/>
        </w:rPr>
        <w:t>PVP ŠVOK sistemų standartiniai techniniai reikalavimai pateikiami 14 priede. Projektiniuose pasiūlymuose nurodyti kondicionieriaus ir elektrinių radiatorių, vėdinimo įrenginių, drėgmės ir temperatūros jutiklių montavimo vietas.</w:t>
      </w:r>
      <w:bookmarkEnd w:id="46"/>
      <w:r>
        <w:rPr>
          <w:rFonts w:ascii="Arial" w:hAnsi="Arial" w:cs="Arial"/>
          <w:sz w:val="24"/>
          <w:lang w:val="lt-LT"/>
        </w:rPr>
        <w:t xml:space="preserve"> </w:t>
      </w:r>
    </w:p>
    <w:p w14:paraId="2979C7D0"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PVP projektuojamas skirstyklos teritorijoje įvertinant mažiausią kabeliavimo atstumą iki įrenginių. PVP vietą skirstykloje projektuoti maksimaliu atstumu nuo galios transformatorių </w:t>
      </w:r>
      <w:r>
        <w:rPr>
          <w:rFonts w:ascii="Arial" w:hAnsi="Arial" w:cs="Arial"/>
          <w:b/>
          <w:bCs/>
          <w:color w:val="FF0000"/>
          <w:sz w:val="24"/>
          <w:lang w:val="lt-LT"/>
        </w:rPr>
        <w:t>ir kuo arčiau skirstyklos centro, bet</w:t>
      </w:r>
      <w:r>
        <w:rPr>
          <w:rFonts w:ascii="Arial" w:hAnsi="Arial" w:cs="Arial"/>
          <w:color w:val="FF0000"/>
          <w:sz w:val="24"/>
          <w:lang w:val="lt-LT"/>
        </w:rPr>
        <w:t xml:space="preserve"> </w:t>
      </w:r>
      <w:r>
        <w:rPr>
          <w:rFonts w:ascii="Arial" w:hAnsi="Arial" w:cs="Arial"/>
          <w:sz w:val="24"/>
          <w:lang w:val="lt-LT"/>
        </w:rPr>
        <w:t>ne arčiau kaip 5 m iki išorės tvoros ir 110 kV įtampą turinčių įrenginių.  . Šalia PVP pastato įrengiama stovėjimo aikštelė vienam automobiliui. Kabelių užvedimui į PVP naudoti tipinius gamyklinius sprendimus, užtikrinančius spintų apsaugą nuo šalčio bei graužikų. Kabelių užvedimo mazgai (angl. „cable entry system“) Projekto rengimo metu turi būti suderinti su Statytoju.</w:t>
      </w:r>
    </w:p>
    <w:p w14:paraId="2979C7D1"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110 kV AS įrenginius, kabelių movas laikančias plienines konstrukcijas, ir kitas plienines metalo konstrukcijas projektuoti pagal standartinius techninius reikalavimus pateiktus 15 priede. Įrenginius laikančias plienes konstrukcijas, kabelių užvedimo movų laikančias konstrukcijas projektuoti mažiausiai ant dviejų pamatų.</w:t>
      </w:r>
    </w:p>
    <w:p w14:paraId="2979C7D2"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110 kV AS įrenginių laikančių plieninių konstrukcijų ir kitų plieninių metalo konstrukcijų antikorozinę apsaugą projektuoti vadovaujantis plieninių konstrukcijų dengimo cinku karštuoju būdu standartiniais techniniais reikalavimais, pateikiamais 16 priede (įbetonuojama ankerio dalis neturi būti cinkuojama). </w:t>
      </w:r>
    </w:p>
    <w:p w14:paraId="2979C7D3"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lastRenderedPageBreak/>
        <w:t>Pamatus įrenginius laikančioms konstrukcijoms projektuoti gelžbetoninius standartinio tipo gamyklinius surenkamus. Pamatai parenkami vadovaujantis PSO standartiniais techniniais reikalavimais (žr. 17 priedą). Išimtinais atvejais, priklausomai nuo hidrogeologinių sąlygų, g/b pamatai gali būti gręžtiniai arba poliniai. Gelžbetoninio pamato viršutinė altitudė turi būti virš žemės paviršiaus ne mažiau kaip 20 cm. Pamatų inkariniai varžtai turi atitikti LST EN ISO 17660-1:2006 standarto reikalavimus ir antikorozinė danga turi atitikti LST EN 2063:2005 standarto reikalavimus (terminis purškimas). Projektuojant vadovautis galiojančia aktualia standarto versija. Jeigu projektuojami poliniai pamatai numatyti bandomųjų polių įrengimą.</w:t>
      </w:r>
    </w:p>
    <w:p w14:paraId="2979C7D4"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Kiekvienam pirminės komutacijos įrenginiui suprojektuoti atskiras laikančias plienines metalo konstrukcijas. Projektuoti skirtingų rūšių įrenginius ant bendros laikančios metalo konstrukcijos turinčios bendrus pamatus leidžiama tik jei nėra galimybės suprojektuoti kitaip. Pirminės komutacijos įrenginius laikančių metalo konstrukcijų montavimą projektuoti mažiausiai ant dviejų pamatų.</w:t>
      </w:r>
    </w:p>
    <w:p w14:paraId="2979C7D5"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Kabeliai tiesiami kabeliniuose g/b kanaluose, uždengt g/b plokštėmis. Kanalo dangčiai įgilinti iki altitudės -0,15 m ir užpilami skalda sutapatinant su aplinkinės teritorijos dangos lygiu. Priešgaisriniai užtvarai g/b kanaluose turi būti suprojektuoti pagal Elektros įrenginių įrengimo bendrųjų taisyklių (toliau - EĮĮBT) reikalavimus, o g/b gaminiai turi atitikti LST EN 13369 standarto reikalavimus ir PSO standartinius techninius reikalavimus. Priešgaisriniai užtvarai turi būti suprojektuoti pagal EĮĮBT reikalavimus, o g/b gaminiai turi atitikti PSO standartinius techninius reikalavimus pateikiamus 18 ir 19 prieduose. Nuo atskiro atviros skirstyklos įrenginio (toliau - ASĮ) pavaros arba tarpinių gnybtų spintos iki projektuojamo žemės paviršiaus ir 40 cm žemiau žemės paviršiaus kabelių pravedimui naudoti specialius apsauginius plastikinius vamzdžius atsparius saulės spinduliuotei ir aplinkos poveikiui. Kabelių apsauginių vamzdžių ir jų tarpusavio sujungimo sistemos turi atitikti standarto LST EN (IEC) 61386-24 reikalavimus. Kabelių apsauginių vamzdžių galai prie pavarų ir gnybtų spintų užsandarinami aplinkos poveikiui atspariomis sandarinimo medžiagomis. Standartiniai techniniai reikalavimai lauke ir žemėje įrengiamų žemosios įtampos kabelių apsauginiams vamzdžiams pateikiami 20 priede.</w:t>
      </w:r>
    </w:p>
    <w:p w14:paraId="2979C7D6"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Aptarnavimo aikštelių prie jungtuvų pavarų danga – betoninės trinkelės su vejų bortais (įrengiamos dangos aukštyje) nuo horizontaliai atsikišusių jungtuvų pavarų dalių išgrįstos ne mažiau kaip 1 metras, stačiakampės formos. Standartiniai sklypo plano tipiniai projektiniai sprendiniai pateikiami 21 priede.</w:t>
      </w:r>
    </w:p>
    <w:p w14:paraId="2979C7D7"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Priklausomai nuo aptarnaujamos įrangos sumontavimo aukščio kai komutuojančio aparato valdymas nepasiekiamas nuo žemės, įrengiama stacionari metalinė aptarnavimo aikštelė. Metalinė aptarnavimo aikštelė aptverta turėklais iš trijų pusių. Gabaritai nuo horizontaliai atsikišusių jungtuvų pavarų konstrukcijų (įvertinant varstomas pavarų duris) ne mažiau 1 metras, stačiakampės formos. Standartiniai sklypo plano tipiniai projektiniai sprendiniai pateikiami 21 priede.</w:t>
      </w:r>
    </w:p>
    <w:p w14:paraId="2979C7D8"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Teritorija planiruojama prisitaikant prie esamo paviršiaus jei projektavimo užduotyje nenurodyta kitaip. Skirstyklos teritorija aukštinama tiek, kad į ją iš gretimų sklypų nepatektų  kritulių ir kitoks vanduo. Projektiniuose pasiūlymuose pateikiami lietaus vandens sklype tvarkymo principiniai sprendiniai.</w:t>
      </w:r>
    </w:p>
    <w:p w14:paraId="2979C7D9" w14:textId="77777777" w:rsidR="00C7014B" w:rsidRDefault="00000000">
      <w:pPr>
        <w:pStyle w:val="ListParagraph"/>
        <w:numPr>
          <w:ilvl w:val="1"/>
          <w:numId w:val="21"/>
        </w:numPr>
        <w:jc w:val="both"/>
        <w:rPr>
          <w:rFonts w:ascii="Arial" w:hAnsi="Arial" w:cs="Arial"/>
          <w:lang w:val="lt-LT"/>
        </w:rPr>
      </w:pPr>
      <w:r>
        <w:rPr>
          <w:rFonts w:ascii="Arial" w:hAnsi="Arial" w:cs="Arial"/>
          <w:lang w:val="lt-LT"/>
        </w:rPr>
        <w:lastRenderedPageBreak/>
        <w:t xml:space="preserve">Teritorijoje turi būti suformuotas minimalus vienpusis arba pakopinis sklypo nuolydis, įrengiama paviršinių nuotekų tvarkymo sistema. Teritorijoje projektuojamas drenažas su prisijungimo prie tinklų (esant galimybei) įskaitant prisijungimo sąlygų parengimą ir suderinimą. Teritorijoje įrengti melioracijos tinklai, drenažas nuvedamas į juos. Atskirai drenažas įrengiamas aplink PVP. Nuo PVP stogo vanduo skardine lietvamzdžių sistema ir nuotaku nuvedamas į lietaus nuotakyną arba į požeminį susigėrimo įrenginį. Nesant galimybės įrengti požeminį lietaus vandens susigėrimo įrenginį įrengiama PVP lietvamzdžių pašildymo sistema. </w:t>
      </w:r>
    </w:p>
    <w:p w14:paraId="2979C7DA"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Demontuotų statinių vietose žemės paviršius išlyginamas, reikiamose vietose iškasos užpilamos vietiniu arba atvežtiniu gruntu atstatant dangos vientisumą ir sutankinama. Darbai vykdomi vadovaujantis STR 1.06.01:2016 „Statybos darbai. Statinio statybos priežiūra“ ir ST 121895674.06:2009  "Žemės ir statybvietės įrengimo darbai".</w:t>
      </w:r>
    </w:p>
    <w:p w14:paraId="2979C7DB"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Atvirosios skirstyklos teritorijoje (ir 1 metras į išorę) vidaus keliai/automobilio stovėjimo aikštelė projektuojama asfalto dangos. Kelio plotis ≥ 3,5 m, minimalus kelio posūkio spindulys 9 m. Kelių dangos projektuojamos su vienpusiu ar dvipusiu skersiniu nuolydžiu i ≥ 0,02. Standartiniai techniniai reikalavimai vidaus keliams pateikiami 22 priede. </w:t>
      </w:r>
    </w:p>
    <w:p w14:paraId="2979C7DC"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Privažiavimai prie 110 kV skirstyklos elektros įrenginių turi būti pritaikyti įvažiuoti mobiliai aukštos įtampos įrenginių laboratorijai. Laboratorijos treilerio aukštis – 4,0 m, plotis – 2,5 m, ilgis – 13 m, svoris – 30 t. </w:t>
      </w:r>
    </w:p>
    <w:p w14:paraId="2979C7DD"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Visa 110 kV skirstyklos teritorija po įtampą turinčiais įrenginiais (minimaliai 3 metrai nuo pirminės įrangos laikančiųjų konstrukcijų ir portalų pamatų krašto įvertinant privažiavimo galimybę) įrengiama iš skaldos ant šalčiui atsparaus sluoksnio (išskyrus kelio dangą). Skaldos frakcija fr.16/32 mm. Likusi teritorija, įskaitant ir kitų žemės naudotojų ir savininkų teritorijas, kurioje yra numatoma atlikti darbus (pvz. OL atramų pastatymas), apželdinama daugiamete, žemaūge, lėtai augančia žole. Pėstiesiems AS teritorijoje ties varteliais (ir 1 metras į išorę), PVP ar pastatais projektuoti betoninių trinkelių dangą. Standartiniai techniniai reikalavimai teritorijos dangų įrengimui pateikiami 22 ir 23 prieduose.</w:t>
      </w:r>
    </w:p>
    <w:p w14:paraId="2979C7DE"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Suprojektuoti atskirą įvažiavimą ir įėjimą į atvirąją skirstyklą. Įvažiavimui montuojami sustiprintos konstrukcijos mechaniniu būdu atidaromi vartai. Ant vartų ir vartelių montuojamos nuo perlipimo apsaugančios konstrukcijos (koncertinos spiralinė viela, metaliniai spygliai ar kt.). Įvažiavimo/įėjimo vartams iš išorės suprojektuoti užraktą dviejų pakabinamų spynų sistemos, kurios leistų atrakinti vartus atrakinus vieną spyną, o vidinėje vartų pusėje suprojektuoti kilpą pakabinamai spynai. </w:t>
      </w:r>
    </w:p>
    <w:p w14:paraId="2979C7DF" w14:textId="77777777" w:rsidR="00C7014B" w:rsidRDefault="00000000">
      <w:pPr>
        <w:pStyle w:val="ListParagraph"/>
        <w:numPr>
          <w:ilvl w:val="1"/>
          <w:numId w:val="21"/>
        </w:numPr>
        <w:jc w:val="both"/>
        <w:rPr>
          <w:rFonts w:ascii="Arial" w:hAnsi="Arial" w:cs="Arial"/>
          <w:lang w:val="lt-LT"/>
        </w:rPr>
      </w:pPr>
      <w:bookmarkStart w:id="47" w:name="_Hlk193877117"/>
      <w:r>
        <w:rPr>
          <w:rFonts w:ascii="Arial" w:hAnsi="Arial" w:cs="Arial"/>
          <w:lang w:val="lt-LT"/>
        </w:rPr>
        <w:t>Perimetro apsaugai suprojektuoti tvorą. Skirstyklos išorės tvora (1 variantas) projektuojama segmentinė, su cinkuotais metaliniais stulpeliais ant betoninio pamato, gelžbetoniniu cokoliu ir virinto tinklo skydais, minimalus išorės tvoros aukštis nuo žemės paviršiaus privalo būti ne mažesnis 2500 mm. Ant išorės tvoros montuojama spiralinė viela (koncertina spiralė).</w:t>
      </w:r>
      <w:bookmarkStart w:id="48" w:name="_Hlk188282913"/>
      <w:r>
        <w:rPr>
          <w:rFonts w:ascii="Arial" w:hAnsi="Arial" w:cs="Arial"/>
          <w:lang w:val="lt-LT"/>
        </w:rPr>
        <w:t xml:space="preserve"> PSO personalo patekimui į 110 kV skirstyklos teritoriją išorinėje tvoroje suprojektuoti ir įrengti atskirus vartelius su betoninėmis trinkelėmis (1 m atstumu į išorę) grįstu praėjimu (nuo įvažiavimo į skirstyklą vartų iki vartelių). </w:t>
      </w:r>
      <w:bookmarkEnd w:id="48"/>
      <w:r>
        <w:rPr>
          <w:rFonts w:ascii="Arial" w:hAnsi="Arial" w:cs="Arial"/>
          <w:b/>
          <w:bCs/>
          <w:color w:val="ED0000"/>
          <w:lang w:val="lt-LT"/>
        </w:rPr>
        <w:t>Skirstyklos išorės</w:t>
      </w:r>
      <w:r>
        <w:rPr>
          <w:rFonts w:ascii="Arial" w:hAnsi="Arial" w:cs="Arial"/>
          <w:color w:val="ED0000"/>
          <w:lang w:val="lt-LT"/>
        </w:rPr>
        <w:t xml:space="preserve"> </w:t>
      </w:r>
      <w:r>
        <w:rPr>
          <w:rFonts w:ascii="Arial" w:hAnsi="Arial" w:cs="Arial"/>
          <w:lang w:val="lt-LT"/>
        </w:rPr>
        <w:t>t</w:t>
      </w:r>
      <w:r>
        <w:rPr>
          <w:rFonts w:ascii="Arial" w:hAnsi="Arial" w:cs="Arial"/>
          <w:b/>
          <w:bCs/>
          <w:color w:val="ED0000"/>
          <w:lang w:val="lt-LT"/>
        </w:rPr>
        <w:t xml:space="preserve">vora turi būti įrengiama ne arčiau kaip 1 metro atstumu nuo sklypo ribos. Išorinėje tvoros pusėje, tarp tvoros ir sklypo ribos, turi būti įrengiama ne mažiau kaip 1 metro pločio birios mineralinės dangos juosta, vidinėje tvoros pusėje – ne mažiau kaip 1 metro pločio birios mineralinės dangos juosta. </w:t>
      </w:r>
      <w:r>
        <w:rPr>
          <w:rFonts w:ascii="Arial" w:hAnsi="Arial" w:cs="Arial"/>
          <w:lang w:val="lt-LT"/>
        </w:rPr>
        <w:t xml:space="preserve">Standartiniai techniniai reikalavimai </w:t>
      </w:r>
      <w:r>
        <w:rPr>
          <w:rFonts w:ascii="Arial" w:hAnsi="Arial" w:cs="Arial"/>
          <w:lang w:val="lt-LT"/>
        </w:rPr>
        <w:lastRenderedPageBreak/>
        <w:t xml:space="preserve">tvoroms pateikiami </w:t>
      </w:r>
      <w:bookmarkEnd w:id="47"/>
      <w:r>
        <w:rPr>
          <w:rFonts w:ascii="Arial" w:hAnsi="Arial" w:cs="Arial"/>
          <w:lang w:val="lt-LT"/>
        </w:rPr>
        <w:t>24 ir 25 prieduose.  ESO ir LITGRID tvoras tarpusavyje sujungti per izoliacinį intarpą.</w:t>
      </w:r>
    </w:p>
    <w:p w14:paraId="2979C7E0"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Skirstyklos teritorijoje suprojektuoti stacionarų vienvietį g/b tualetą su sandariu išsiurbiamu ne mažesnio kaip 1.5 m diametro g/b rezervuaru su alsuokliu. Užtikrinama apsauga nuo paviršinių nuotekų ir gruntinio vandens patekimo į rezervuarą. Maksimalus tualeto atstumas nuo važiuojamosios dalies – 4 m. Priėjimui prie tualeto įrengiamas betono trinkelių dangos takas. Aplink tualetą įrengiama betono trinkelių nuogrinda, minimalus nuogrindos plotis 50 cm. </w:t>
      </w:r>
    </w:p>
    <w:p w14:paraId="2979C7E1"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Atlikti inžinerinius geologinius tyrimus AS. Tyrimų minimalus kiekis - vienas bandomasis gręžinys 20 arų plotui, bet ne mažiau nei du bandomieji gręžiniai AS. Tyrimų rezultatus pateikti projektiniuose pasiūlymuose.</w:t>
      </w:r>
    </w:p>
    <w:p w14:paraId="2979C7E2"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Pagal LR Aplinkos ministerijos patvirtintą „Reglamentuojamų statybos produktų sąrašą“ objekto statyboje panaudoti statybos produktai privalo turėti išduotus paskirtų notifikuotų įstaigų sertifikatus.</w:t>
      </w:r>
    </w:p>
    <w:p w14:paraId="2979C7E3" w14:textId="77777777" w:rsidR="00C7014B" w:rsidRDefault="00000000">
      <w:pPr>
        <w:pStyle w:val="NoSpacing1"/>
        <w:numPr>
          <w:ilvl w:val="1"/>
          <w:numId w:val="21"/>
        </w:numPr>
        <w:rPr>
          <w:rFonts w:ascii="Arial" w:hAnsi="Arial" w:cs="Arial"/>
          <w:sz w:val="24"/>
          <w:lang w:val="lt-LT"/>
        </w:rPr>
      </w:pPr>
      <w:bookmarkStart w:id="49" w:name="_Hlk188282681"/>
      <w:r>
        <w:rPr>
          <w:rFonts w:ascii="Arial" w:hAnsi="Arial" w:cs="Arial"/>
          <w:sz w:val="24"/>
          <w:lang w:val="lt-LT"/>
        </w:rPr>
        <w:t>Numatyti išvalymą nuo augmenijos (krūmų) ir aplinkos sutvarkymą viso sklypo teritorijoje ir dviejų metrų atstumu nuo tvoros išorinėje pusėje, jei tvora sutampa su sklypo ribomis. Numatyti medžių galinčių nuvirsti ant skirstyklos teritorijos pašalinimą.</w:t>
      </w:r>
    </w:p>
    <w:p w14:paraId="2979C7E4" w14:textId="77777777" w:rsidR="00C7014B" w:rsidRDefault="00000000">
      <w:pPr>
        <w:pStyle w:val="NoSpacing1"/>
        <w:numPr>
          <w:ilvl w:val="1"/>
          <w:numId w:val="21"/>
        </w:numPr>
        <w:rPr>
          <w:rFonts w:ascii="Arial" w:hAnsi="Arial" w:cs="Arial"/>
          <w:sz w:val="24"/>
          <w:lang w:val="lt-LT"/>
        </w:rPr>
      </w:pPr>
      <w:bookmarkStart w:id="50" w:name="_Hlk188282701"/>
      <w:bookmarkEnd w:id="49"/>
      <w:r>
        <w:rPr>
          <w:rFonts w:ascii="Arial" w:hAnsi="Arial" w:cs="Arial"/>
          <w:sz w:val="24"/>
          <w:lang w:val="lt-LT"/>
        </w:rPr>
        <w:t>Suprojektuoti kelių, privažiavimų ir šalia esančios teritorijos, kuriais buvo naudojamasi projekto vykdymo metu, atstatymą į pirminę projektinę padėtį. Pažeidus ESO kelio dangą, atstatyti ir pateikti geodezinę išpildomąją nuotrauką. Nuo esamo įvažiavimo į ESO teritoriją iki įvažiavimo į AS teritoriją įrengti privažiavimą užtikrinantį mobilios aukštos įtampos laboratorijos įvažiavimą į AS teritoriją.</w:t>
      </w:r>
    </w:p>
    <w:bookmarkEnd w:id="50"/>
    <w:p w14:paraId="2979C7E5"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Sklypo sutvarkymo (Sklypo plano) dalyje suprojektuoti informacinį aiškinamąjį stendą prie pagrindinio įėjimo į statybvietę. Stende pateikiama informacija turi būti lengvai įskaitoma iš 5 m atstumo. Stende pateikiama informacija:</w:t>
      </w:r>
    </w:p>
    <w:p w14:paraId="2979C7E6"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užsakovo pavadinimas;</w:t>
      </w:r>
    </w:p>
    <w:p w14:paraId="2979C7E7"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projektuotojas;</w:t>
      </w:r>
    </w:p>
    <w:p w14:paraId="2979C7E8"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rangovo pavadinimas;</w:t>
      </w:r>
    </w:p>
    <w:p w14:paraId="2979C7E9"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statinio statybos vadovo vardas, pavardė, kontaktinis tel.;</w:t>
      </w:r>
    </w:p>
    <w:p w14:paraId="2979C7EA"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techninės priežiūros vadovo vardas, pavardė, kontaktinis tel.;</w:t>
      </w:r>
    </w:p>
    <w:p w14:paraId="2979C7EB"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projekto pradžios ir pabaigos datos.</w:t>
      </w:r>
    </w:p>
    <w:p w14:paraId="2979C7EC"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Ant portalų įrengti apsaugą nuo paukščių.</w:t>
      </w:r>
    </w:p>
    <w:p w14:paraId="2979C7ED" w14:textId="77777777" w:rsidR="00C7014B" w:rsidRDefault="00000000">
      <w:pPr>
        <w:pStyle w:val="ListParagraph"/>
        <w:numPr>
          <w:ilvl w:val="1"/>
          <w:numId w:val="21"/>
        </w:numPr>
        <w:rPr>
          <w:rFonts w:ascii="Arial" w:hAnsi="Arial" w:cs="Arial"/>
          <w:lang w:val="lt-LT"/>
        </w:rPr>
      </w:pPr>
      <w:bookmarkStart w:id="51" w:name="_Hlk188282800"/>
      <w:r>
        <w:rPr>
          <w:rFonts w:ascii="Arial" w:hAnsi="Arial" w:cs="Arial"/>
          <w:lang w:val="lt-LT"/>
        </w:rPr>
        <w:t>PVP įrenginių valdymo ir antrinių grandinių kabeliai turi būti įrengiami ne mažesniame kaip 1 metro gylyje nuo žemės paviršiaus;</w:t>
      </w:r>
    </w:p>
    <w:p w14:paraId="2979C7EE"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Demontuojami/nugriaunami nereikalingi statiniai LITGRID AB ir ESO sklypo dalyse.</w:t>
      </w:r>
    </w:p>
    <w:bookmarkEnd w:id="51"/>
    <w:p w14:paraId="2979C7EF" w14:textId="77777777" w:rsidR="00C7014B" w:rsidRDefault="00000000">
      <w:pPr>
        <w:pStyle w:val="ListParagraph"/>
        <w:numPr>
          <w:ilvl w:val="1"/>
          <w:numId w:val="21"/>
        </w:numPr>
        <w:jc w:val="both"/>
        <w:rPr>
          <w:rFonts w:ascii="Arial" w:hAnsi="Arial" w:cs="Arial"/>
          <w:color w:val="FF0000"/>
          <w:lang w:val="lt-LT"/>
        </w:rPr>
      </w:pPr>
      <w:r>
        <w:rPr>
          <w:rFonts w:ascii="Arial" w:hAnsi="Arial" w:cs="Arial"/>
          <w:lang w:val="lt-LT"/>
        </w:rPr>
        <w:t>Derinant su ESO įrengti pamatus viršįtampių ribotuvų laikančiosioms metalinėms konstrukcijoms ESO teritorijoje, šalia galios transformatorių alyvos surinkimo duobių (betoninių aptvarų).</w:t>
      </w:r>
    </w:p>
    <w:p w14:paraId="2979C7F0" w14:textId="77777777" w:rsidR="00C7014B" w:rsidRDefault="00000000">
      <w:pPr>
        <w:rPr>
          <w:rFonts w:ascii="Arial" w:hAnsi="Arial" w:cs="Arial"/>
          <w:lang w:val="lt-LT"/>
        </w:rPr>
      </w:pPr>
      <w:r>
        <w:rPr>
          <w:rFonts w:ascii="Arial" w:hAnsi="Arial" w:cs="Arial"/>
          <w:lang w:val="lt-LT"/>
        </w:rPr>
        <w:br w:type="page"/>
      </w:r>
    </w:p>
    <w:p w14:paraId="2979C7F1" w14:textId="77777777" w:rsidR="00C7014B" w:rsidRDefault="00C7014B">
      <w:pPr>
        <w:rPr>
          <w:rFonts w:ascii="Arial" w:hAnsi="Arial" w:cs="Arial"/>
          <w:lang w:val="lt-LT"/>
        </w:rPr>
      </w:pPr>
    </w:p>
    <w:p w14:paraId="2979C7F2" w14:textId="77777777" w:rsidR="00C7014B" w:rsidRDefault="00000000">
      <w:pPr>
        <w:pStyle w:val="Heading1"/>
        <w:numPr>
          <w:ilvl w:val="0"/>
          <w:numId w:val="21"/>
        </w:numPr>
        <w:spacing w:before="0" w:after="0"/>
        <w:rPr>
          <w:rFonts w:ascii="Arial" w:hAnsi="Arial" w:cs="Arial"/>
          <w:sz w:val="24"/>
          <w:lang w:val="lt-LT"/>
        </w:rPr>
      </w:pPr>
      <w:bookmarkStart w:id="52" w:name="_Toc226705735"/>
      <w:r>
        <w:rPr>
          <w:rFonts w:ascii="Arial" w:hAnsi="Arial" w:cs="Arial"/>
          <w:sz w:val="24"/>
          <w:lang w:val="lt-LT"/>
        </w:rPr>
        <w:t>PASTOČIŲ SKIRSTYKLŲ ELEKTROS ĮRENGINIŲ DALIS</w:t>
      </w:r>
      <w:bookmarkEnd w:id="52"/>
    </w:p>
    <w:p w14:paraId="2979C7F3" w14:textId="77777777" w:rsidR="00C7014B" w:rsidRDefault="00C7014B">
      <w:pPr>
        <w:ind w:left="993" w:hanging="426"/>
        <w:rPr>
          <w:rFonts w:ascii="Arial" w:hAnsi="Arial" w:cs="Arial"/>
          <w:lang w:val="lt-LT"/>
        </w:rPr>
      </w:pPr>
    </w:p>
    <w:p w14:paraId="2979C7F4" w14:textId="77777777" w:rsidR="00C7014B" w:rsidRDefault="00000000">
      <w:pPr>
        <w:pStyle w:val="NoSpacing1"/>
        <w:numPr>
          <w:ilvl w:val="1"/>
          <w:numId w:val="21"/>
        </w:numPr>
        <w:rPr>
          <w:rFonts w:ascii="Arial" w:hAnsi="Arial" w:cs="Arial"/>
          <w:sz w:val="24"/>
          <w:lang w:val="pt-PT"/>
        </w:rPr>
      </w:pPr>
      <w:r>
        <w:rPr>
          <w:rFonts w:ascii="Arial" w:hAnsi="Arial" w:cs="Arial"/>
          <w:sz w:val="24"/>
          <w:lang w:val="lt-LT"/>
        </w:rPr>
        <w:t>Židikų TP 110 kV dalies principinė schema po rekonstravimo pateikta 1 pav.</w:t>
      </w:r>
    </w:p>
    <w:p w14:paraId="2979C7F5" w14:textId="77777777" w:rsidR="00C7014B" w:rsidRDefault="00C7014B">
      <w:pPr>
        <w:pStyle w:val="ListParagraph"/>
        <w:ind w:left="360"/>
        <w:rPr>
          <w:rFonts w:ascii="Arial" w:hAnsi="Arial" w:cs="Arial"/>
          <w:i/>
          <w:iCs/>
          <w:lang w:val="pt-PT"/>
        </w:rPr>
      </w:pPr>
    </w:p>
    <w:p w14:paraId="2979C7F6" w14:textId="77777777" w:rsidR="00C7014B" w:rsidRDefault="00000000">
      <w:pPr>
        <w:pStyle w:val="ListParagraph"/>
        <w:ind w:left="360"/>
        <w:jc w:val="center"/>
        <w:rPr>
          <w:rFonts w:ascii="Arial" w:hAnsi="Arial" w:cs="Arial"/>
          <w:i/>
          <w:iCs/>
          <w:color w:val="808080"/>
          <w:lang w:val="lt-LT"/>
        </w:rPr>
      </w:pPr>
      <w:r>
        <w:rPr>
          <w:rFonts w:ascii="Arial" w:hAnsi="Arial" w:cs="Arial"/>
          <w:noProof/>
          <w:lang w:val="lt-LT"/>
        </w:rPr>
        <w:drawing>
          <wp:inline distT="0" distB="0" distL="0" distR="0" wp14:anchorId="2979CC6D" wp14:editId="2979CC6E">
            <wp:extent cx="4629150" cy="4854257"/>
            <wp:effectExtent l="0" t="0" r="0" b="3810"/>
            <wp:docPr id="1" name="Paveikslėlis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4629150" cy="4854257"/>
                    </a:xfrm>
                    <a:prstGeom prst="rect">
                      <a:avLst/>
                    </a:prstGeom>
                  </pic:spPr>
                </pic:pic>
              </a:graphicData>
            </a:graphic>
          </wp:inline>
        </w:drawing>
      </w:r>
    </w:p>
    <w:p w14:paraId="2979C7F7" w14:textId="77777777" w:rsidR="00C7014B" w:rsidRDefault="00000000">
      <w:pPr>
        <w:pStyle w:val="ListParagraph"/>
        <w:ind w:left="360"/>
        <w:jc w:val="center"/>
        <w:rPr>
          <w:rFonts w:ascii="Arial" w:hAnsi="Arial" w:cs="Arial"/>
          <w:lang w:val="lt-LT"/>
        </w:rPr>
      </w:pPr>
      <w:r>
        <w:rPr>
          <w:rFonts w:ascii="Arial" w:hAnsi="Arial" w:cs="Arial"/>
          <w:lang w:val="lt-LT"/>
        </w:rPr>
        <w:t>1 pav.</w:t>
      </w:r>
    </w:p>
    <w:p w14:paraId="2979C7F8" w14:textId="77777777" w:rsidR="00C7014B" w:rsidRDefault="00C7014B">
      <w:pPr>
        <w:pStyle w:val="NoSpacing1"/>
        <w:numPr>
          <w:ilvl w:val="0"/>
          <w:numId w:val="0"/>
        </w:numPr>
        <w:ind w:left="1440"/>
        <w:rPr>
          <w:rFonts w:ascii="Arial" w:hAnsi="Arial" w:cs="Arial"/>
          <w:sz w:val="24"/>
          <w:lang w:val="lt-LT"/>
        </w:rPr>
      </w:pPr>
    </w:p>
    <w:p w14:paraId="2979C7F9" w14:textId="77777777" w:rsidR="00C7014B" w:rsidRDefault="00000000">
      <w:pPr>
        <w:pStyle w:val="NoSpacing1"/>
        <w:numPr>
          <w:ilvl w:val="1"/>
          <w:numId w:val="21"/>
        </w:numPr>
        <w:rPr>
          <w:rFonts w:ascii="Arial" w:hAnsi="Arial" w:cs="Arial"/>
          <w:sz w:val="24"/>
          <w:lang w:val="lt-LT"/>
        </w:rPr>
      </w:pPr>
      <w:r>
        <w:rPr>
          <w:rFonts w:ascii="Arial" w:hAnsi="Arial" w:cs="Arial"/>
          <w:color w:val="000000"/>
          <w:sz w:val="24"/>
          <w:lang w:val="lt-LT"/>
        </w:rPr>
        <w:t>Nuosavybės ribą išlaikyti esamą ant galios transformatorių 110 kV įvadų gnybtų.</w:t>
      </w:r>
    </w:p>
    <w:p w14:paraId="2979C7FA" w14:textId="77777777" w:rsidR="00C7014B" w:rsidRDefault="00000000">
      <w:pPr>
        <w:pStyle w:val="NoSpacing1"/>
        <w:numPr>
          <w:ilvl w:val="1"/>
          <w:numId w:val="21"/>
        </w:numPr>
        <w:rPr>
          <w:rFonts w:ascii="Arial" w:hAnsi="Arial" w:cs="Arial"/>
          <w:color w:val="00B0F0"/>
          <w:sz w:val="24"/>
          <w:lang w:val="lt-LT"/>
        </w:rPr>
      </w:pPr>
      <w:r>
        <w:rPr>
          <w:rFonts w:ascii="Arial" w:hAnsi="Arial" w:cs="Arial"/>
          <w:sz w:val="24"/>
          <w:lang w:val="lt-LT"/>
        </w:rPr>
        <w:t>Pirminių įrenginių išdėstymas turi būti projektuojamas optimaliai išnaudojant pastotės teritoriją. N</w:t>
      </w:r>
      <w:r>
        <w:rPr>
          <w:rFonts w:ascii="Arial" w:eastAsia="Arial Unicode MS" w:hAnsi="Arial" w:cs="Arial"/>
          <w:kern w:val="1"/>
          <w:sz w:val="24"/>
          <w:lang w:val="lt-LT" w:eastAsia="hi-IN" w:bidi="hi-IN"/>
        </w:rPr>
        <w:t>aujai statomas p</w:t>
      </w:r>
      <w:r>
        <w:rPr>
          <w:rFonts w:ascii="Arial" w:hAnsi="Arial" w:cs="Arial"/>
          <w:sz w:val="24"/>
          <w:lang w:val="lt-LT"/>
        </w:rPr>
        <w:t>astotės valdymo pultas (toliau - PVP), jeigu leidžia techninės galimybės, projektuojamas tarp linijų prijunginių, šalia remontinės jungties (arba sekcijinio prijunginio). PVP dydis turi būti suprojektuotas toks, kad tilptų visi principinėje schemoje numatytų statomų bei planuojamų rezervinių narvelių valdymo, apsaugų, elektros apskaitos, ryšių bei savųjų reikmių maitinimo įrangos įrenginiai. Kur techniškai įmanoma ir pastotėje yra pakankamai vietos, PVP skirstyklos padėtis įrenginių ir konstrukcijų atžvilgiu turi būti tokia, kad PVP būtų galima praplėsti papildomai nerekonstruojant ir neperkeliant skirstyklos įrenginių ir konstrukcijų, bet išlaikant reikalingus saugius atstumus iki įtampą turinčių dalių. PVP esančios įrangos išdėstymas turi leisti PVP praplėtimą neperstatant jame esamų aukščiau paminėtų valdymo, apsaugų, elektros apskaitos, ryšių bei savųjų reikmių maitinimo įrangos spintų.</w:t>
      </w:r>
    </w:p>
    <w:p w14:paraId="2979C7FB"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lastRenderedPageBreak/>
        <w:t>Rengiant PVP vidaus spintų išdėstymą vadovautis pateiktu 137 priedu</w:t>
      </w:r>
      <w:r>
        <w:rPr>
          <w:rStyle w:val="CommentReference1"/>
          <w:rFonts w:ascii="Arial" w:hAnsi="Arial" w:cs="Arial"/>
          <w:sz w:val="24"/>
          <w:szCs w:val="24"/>
          <w:lang w:val="lt-LT"/>
        </w:rPr>
        <w:t xml:space="preserve"> </w:t>
      </w:r>
      <w:r>
        <w:rPr>
          <w:rFonts w:ascii="Arial" w:hAnsi="Arial" w:cs="Arial"/>
          <w:sz w:val="24"/>
          <w:lang w:val="lt-LT"/>
        </w:rPr>
        <w:t>spintų kiekis ir PVP dydis priklauso nuo PVP vietos sklype ir turimo sklypo matmenų, jeigu sklypo matmenys leidžia ir neprieštaraujama kitiems sąlygų punktams (pavyzdžiui neužkertamas kelias patogiai išdėstyti pirminę įrangą ir neribojamas privažiavimas prie jos), tuomet  PVP rezervinių spintų kiekis turi būti numatytas toks kaip pateiktame pavyzdyje. Visais atvejais PVP spintų išdėstymas derinamas su PSO projekto rengimo metu.</w:t>
      </w:r>
    </w:p>
    <w:p w14:paraId="2979C7FC" w14:textId="77777777" w:rsidR="00C7014B" w:rsidRDefault="00000000">
      <w:pPr>
        <w:pStyle w:val="NoSpacing1"/>
        <w:numPr>
          <w:ilvl w:val="1"/>
          <w:numId w:val="21"/>
        </w:numPr>
        <w:rPr>
          <w:rFonts w:ascii="Arial" w:hAnsi="Arial" w:cs="Arial"/>
          <w:color w:val="000000"/>
          <w:sz w:val="24"/>
          <w:lang w:val="lt-LT"/>
        </w:rPr>
      </w:pPr>
      <w:r>
        <w:rPr>
          <w:rFonts w:ascii="Arial" w:eastAsia="Arial Unicode MS" w:hAnsi="Arial" w:cs="Arial"/>
          <w:color w:val="000000"/>
          <w:kern w:val="1"/>
          <w:sz w:val="24"/>
          <w:lang w:val="lt-LT" w:eastAsia="hi-IN" w:bidi="hi-IN"/>
        </w:rPr>
        <w:t>Projektuojant įrangos ir kelių išdėstymą pastotės teritorijoje, neatsižvelgiant į techninėje užduotyje (toliau - TU) pateiktą principinę schemą bei kur techniškai įmanoma ir pastotėje yra pakankamai vietos, numatyti sprendinius, kurie leistų ateityje tarp šynų sekcijų įrengti sekcijinį prijunginį su dviem skyrikliais, srovės transformatoriumi ir jungtuvu. Tarp šynų atitinkamai turi būti numatytas ir brėžiniuose atvaizduotas minėtų įrenginių galimas išdėstymas. Pjūvių ir išdėstymo brėžiniuose turi būti parodyta, kad tokius įrenginius tarp šynų įrengti bus galima. Jei po sekcijine (remontine) jungtimi įrengiamas kelias (ar privažiavimo koridorius) skirtas privažiuoti prie linijinių prijunginių arba PVP, projektuojant įrenginių išdėstymą tarp šynų įvertinti ne tik perspektyvinius skyriklius, jungtuvą ir srovės transformatorių, bet ir pravažiavimo po šynomis kelio koridorių. Minimalūs pravažiavimo koridoriaus gabaritai turi būti kaip nurodyta Skirstyklų ir pastočių elektros įrenginių įrengimo taisyklėse, 4 m į aukštį ir į plotį.</w:t>
      </w:r>
    </w:p>
    <w:p w14:paraId="2979C7FD" w14:textId="77777777" w:rsidR="00C7014B" w:rsidRDefault="00000000">
      <w:pPr>
        <w:pStyle w:val="NoSpacing1"/>
        <w:numPr>
          <w:ilvl w:val="1"/>
          <w:numId w:val="21"/>
        </w:numPr>
        <w:rPr>
          <w:rFonts w:ascii="Arial" w:hAnsi="Arial" w:cs="Arial"/>
          <w:color w:val="000000"/>
          <w:sz w:val="24"/>
          <w:lang w:val="lt-LT"/>
        </w:rPr>
      </w:pPr>
      <w:r>
        <w:rPr>
          <w:rFonts w:ascii="Arial" w:hAnsi="Arial" w:cs="Arial"/>
          <w:color w:val="000000"/>
          <w:sz w:val="24"/>
          <w:lang w:val="lt-LT"/>
        </w:rPr>
        <w:t>Projektuojant parinkti maksimaliai funkcionalų ir techniškai ekonomiškai naudingą 110 kV skirstyklos įrenginių išdėstymą. Projektuojant turi būti kiek įmanoma išvengiama aukštos įtampos elektros tiltų, OL užvedimų arba šynų susikirtimų skirtingose plokštumose, kitų nestandartinių sprendinių, galinčių apsunkinti eksploatavimą, elektros energijos perdavimą arba sukelti pavojų eksploatuojančiam personalui. Principinė schema po rekonstrukcijos/naujos statybos turi maksimaliai atitikti techninėje užduotyje/sąlygose pateiktą principinę schemą. Turi būti išlaikomas įrenginių ir sumontavimo sprendinių vienodumas visuose skirstyklos prijunginiuose, išskyrus atvejus, kai LITGRID AB sutinka su kitokiu sprendiniu. Projektavimo metu planuojant objekto statybos įgyvendinimo etapus, jei reikalinga, numatyti laikinas technines ir organizacines priemones, siekiant įvykdyti visus LITGRID AB ir trečiųjų šalių reikalavimus dėl projekto įgyvendinimo etapų bei aukštos įtampos įrenginių išjungimo galimybių bei terminų. Tokios priemonės gali būti: papildomos laikinos atramos, šuntuojantys šynų tiltai, laikinų kabelinių jungčių panaudojimas ir kt. Esant poreikiui pirminė įranga, reikalinga laikinai jungčiai, suderinus su PSO gali būti panaudota esama arba iš PSO avarinio rezervo, nesant tokiai galimybei arba PSO nesutikus pirminė įranga laikinai jungčiai turės būti tiekiama rangovo. Projekte turi būti nurodytas ir suderintas PSO tiekiamos įrangos tikslus sąrašas ir kiekis. Visos papildomos organizacinės ir techninės priemonės turi būti įvertintos ir įtrauktos į projekto apimtį. LITGRID AB papildomai nedengs išlaidų, susidariusių dėl šių laikinų sprendinių panaudojimo, jei tokios priemonės bus reikalingos projekto įgyvendinimo eigoje.</w:t>
      </w:r>
    </w:p>
    <w:p w14:paraId="2979C7FE" w14:textId="77777777" w:rsidR="00C7014B" w:rsidRDefault="00000000">
      <w:pPr>
        <w:pStyle w:val="NoSpacing1"/>
        <w:numPr>
          <w:ilvl w:val="1"/>
          <w:numId w:val="21"/>
        </w:numPr>
        <w:rPr>
          <w:rFonts w:ascii="Arial" w:hAnsi="Arial" w:cs="Arial"/>
          <w:color w:val="000000"/>
          <w:sz w:val="24"/>
          <w:lang w:val="lt-LT"/>
        </w:rPr>
      </w:pPr>
      <w:r>
        <w:rPr>
          <w:rFonts w:ascii="Arial" w:hAnsi="Arial" w:cs="Arial"/>
          <w:color w:val="000000"/>
          <w:sz w:val="24"/>
          <w:lang w:val="lt-LT"/>
        </w:rPr>
        <w:t xml:space="preserve">Projektinių pasiūlymų (toliau – PP), techninio darbo projekto (toliau – TDP) brėžiniuose ir aprašomojoje dalyje turi būti pateikti sprendiniai susiję su sklype arba greta jo vyksiančiais pakeitimais, kurie bus atliekami šio projekto apimtyje arba vykdomi trečiųjų šalių ryšium su Litgrid AB vykdomu projektu (pvz. AB ESO </w:t>
      </w:r>
      <w:r>
        <w:rPr>
          <w:rFonts w:ascii="Arial" w:hAnsi="Arial" w:cs="Arial"/>
          <w:color w:val="000000"/>
          <w:sz w:val="24"/>
          <w:lang w:val="lt-LT"/>
        </w:rPr>
        <w:lastRenderedPageBreak/>
        <w:t>priklausančių pastatų arba įrenginių ir konstrukcijų demontavimas, perkėlimas, statyba, rekonstravimas ir pan.).</w:t>
      </w:r>
    </w:p>
    <w:p w14:paraId="2979C7FF" w14:textId="77777777" w:rsidR="00C7014B" w:rsidRDefault="00000000">
      <w:pPr>
        <w:pStyle w:val="NoSpacing1"/>
        <w:numPr>
          <w:ilvl w:val="1"/>
          <w:numId w:val="21"/>
        </w:numPr>
        <w:rPr>
          <w:rFonts w:ascii="Arial" w:hAnsi="Arial" w:cs="Arial"/>
          <w:sz w:val="24"/>
          <w:lang w:val="lt-LT" w:eastAsia="lt-LT"/>
        </w:rPr>
      </w:pPr>
      <w:r>
        <w:rPr>
          <w:rFonts w:ascii="Arial" w:hAnsi="Arial" w:cs="Arial"/>
          <w:sz w:val="24"/>
          <w:lang w:val="lt-LT"/>
        </w:rPr>
        <w:t>Numatyti privažiavimo galimybę montavimo, remonto mechanizmams ir įtaisams bei kilnojamosioms laboratorijoms prie visų pastotės įrenginių ir konstrukcijų. Atvirosiose skirstyklose tarp galios transformatorių ir jų 110 kV prijunginių turi būti numatytas pravažiavimas montavimo, remonto mechanizmams ir įtaisams bei kilnojamosioms laboratorijoms išlaikant gabaritą nurodytą SPEĮĮT. Jeigu projektuojamas žiedinis ar kitas apvažiavimas, jis turi būti vientisas, be tarpų, net ir tais atvejais, kai toje vietoje pirminė įranga yra neprojektuojama. Turi būti išlaikomas bendras projektuojamos pastotės sprendinių vienodumas.</w:t>
      </w:r>
    </w:p>
    <w:p w14:paraId="2979C800" w14:textId="77777777" w:rsidR="00C7014B" w:rsidRDefault="00000000">
      <w:pPr>
        <w:pStyle w:val="NoSpacing1"/>
        <w:numPr>
          <w:ilvl w:val="1"/>
          <w:numId w:val="21"/>
        </w:numPr>
        <w:rPr>
          <w:rFonts w:ascii="Arial" w:hAnsi="Arial" w:cs="Arial"/>
          <w:sz w:val="24"/>
          <w:lang w:val="lt-LT" w:eastAsia="lt-LT"/>
        </w:rPr>
      </w:pPr>
      <w:r>
        <w:rPr>
          <w:rFonts w:ascii="Arial" w:hAnsi="Arial" w:cs="Arial"/>
          <w:sz w:val="24"/>
          <w:lang w:val="lt-LT"/>
        </w:rPr>
        <w:t xml:space="preserve"> Naujos statybos atveju visi PSO įrenginiai, įskaitant perspektyvinius pagal pateiktą principinę schemą, turi būti projektuojami PSO sklypo ribose, išlaikant šios užduoties reikalavimus. Rekonstruojamos TP ar plėtros atveju prioritetu laikyti sprendinius, kai perspektyvinių įrenginių išdėstymas yra esamo sklypo ribose, tačiau atskirais atvejais nesant galimybei išpildyti šių sąlygų reikalavimų arba PSO atskirai pareikalavus, perspektyviniai įrenginiai gali būti atvaizduojami už PSO sklypo ribų. Tokiu atveju brėžiniuose turi būti aiškiai nurodomas teritorijos išplėtimo poreikis norint pastatyti perspektyvinius įrenginius pagal pateiktą principinę schemą. Visais atvejais visi projektuojami sprendiniai privalo būti suderinti su PSO.</w:t>
      </w:r>
      <w:r>
        <w:rPr>
          <w:rFonts w:ascii="Arial" w:hAnsi="Arial" w:cs="Arial"/>
          <w:sz w:val="24"/>
          <w:lang w:val="lt-LT" w:eastAsia="lt-LT"/>
        </w:rPr>
        <w:t xml:space="preserve"> </w:t>
      </w:r>
    </w:p>
    <w:p w14:paraId="2979C801"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Projektuojant būtina atsižvelgti į Elektros energetikos sistemos patikimumo kriterijų „n-1“ – elektros energetikos sistemos, sudarytos iš „n“ elementų, gebėjimą užtikrinti normalų sistemos darbą atsijungus bent vienam tinklo elementui. Projektuojant 110-400 kV pastotes ir skirstyklas turi būti tenkinama sąlyga, kad „n-1“ kriterijus išlaikomas ir sugedusio elemento remonto atveju, t.y. remontuojant sugedusį elementą (šynas arba jų atskiras sekcijas, OL portalus ir pan.) įskaitant jo statybines konstrukcijas, nebus poreikio atjungti kitų, greta esančių sistemos elementų, užtikrinančių elektros energijos perdavimą „n-1“ režimu.</w:t>
      </w:r>
    </w:p>
    <w:p w14:paraId="2979C802"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Atskiros šynos turi būti projektuojamos kaip nepriklausomas įrenginys neturintis bendrų konstrukcinių elementų (laikančių metalo konstrukcijų, pamatų ir pan.) su kitomis TP įrengiamomis šynomis. Turi būti išlaikoma sąlyga, kad vienos šynų sistemos gedimas, dėl mechaninio laikančių konstrukcijų pažeidimo, neturės įtakos kitos šynų sistemos darbui.</w:t>
      </w:r>
    </w:p>
    <w:p w14:paraId="2979C803"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Gretimų į TP užvedamų OL portalų įrengimas ant bendrų konstrukcijų leidžiamas tik tuo atveju, jeigu šių OL vienalaikio atjungimo metu elektros energijos tiekimas šiai TP gali būti vykdomas per kitą(-as) prie TP prijungtą(-as) elektros perdavimo liniją(-as) (OL arba KL).</w:t>
      </w:r>
    </w:p>
    <w:p w14:paraId="2979C804" w14:textId="77777777" w:rsidR="00C7014B" w:rsidRDefault="00000000">
      <w:pPr>
        <w:pStyle w:val="NoSpacing1"/>
        <w:numPr>
          <w:ilvl w:val="1"/>
          <w:numId w:val="21"/>
        </w:numPr>
        <w:rPr>
          <w:rFonts w:ascii="Arial" w:hAnsi="Arial" w:cs="Arial"/>
          <w:color w:val="000000"/>
          <w:sz w:val="24"/>
          <w:lang w:val="lt-LT"/>
        </w:rPr>
      </w:pPr>
      <w:r>
        <w:rPr>
          <w:rFonts w:ascii="Arial" w:hAnsi="Arial" w:cs="Arial"/>
          <w:sz w:val="24"/>
          <w:lang w:val="lt-LT"/>
        </w:rPr>
        <w:t xml:space="preserve">PP ir TDP pateikti informaciją apie esamo regiono klimato sąlygas, įtraukiant apšalo sienelės storį, vėjo greitį, bei atitinkamai specifikuoti šiuos parametrus TDP pirminių įrenginių techninėse specifikacijose. </w:t>
      </w:r>
    </w:p>
    <w:p w14:paraId="2979C805" w14:textId="3E260A90" w:rsidR="00C7014B" w:rsidRDefault="00000000">
      <w:pPr>
        <w:pStyle w:val="NoSpacing1"/>
        <w:numPr>
          <w:ilvl w:val="1"/>
          <w:numId w:val="21"/>
        </w:numPr>
        <w:rPr>
          <w:rFonts w:ascii="Arial" w:hAnsi="Arial" w:cs="Arial"/>
          <w:sz w:val="24"/>
          <w:lang w:val="lt-LT"/>
        </w:rPr>
      </w:pPr>
      <w:r>
        <w:rPr>
          <w:rFonts w:ascii="Arial" w:hAnsi="Arial" w:cs="Arial"/>
          <w:sz w:val="24"/>
          <w:lang w:val="lt-LT"/>
        </w:rPr>
        <w:t>Rekonstruojama visa 110 kV skirstykla. Rekonstrukcijos metu visi pirminiai įrenginiai keičiami naujais. Rekonstruojant 110 kV skirstyklą, perduoti į LITGRID AB avarinį rezervą esamus įrenginius, išvardintus 28 priede. TDP numatyti, kad p</w:t>
      </w:r>
      <w:r>
        <w:rPr>
          <w:rFonts w:ascii="Arial" w:hAnsi="Arial" w:cs="Arial"/>
          <w:bCs/>
          <w:sz w:val="24"/>
          <w:lang w:val="lt-LT"/>
        </w:rPr>
        <w:t xml:space="preserve">rieš demontavimą perduodamiems į avarinį rezervą įrenginiams turi būti atlikti bandymai pagal PT įrenginių bandymo reglamento reikalavimus. Bandymų protokolai pateikiami užsakovui kartu su į rezervą perduodamais įrenginiais. </w:t>
      </w:r>
      <w:r>
        <w:rPr>
          <w:rFonts w:ascii="Arial" w:hAnsi="Arial" w:cs="Arial"/>
          <w:sz w:val="24"/>
          <w:lang w:val="lt-LT"/>
        </w:rPr>
        <w:t xml:space="preserve">TDP numatyti </w:t>
      </w:r>
      <w:r>
        <w:rPr>
          <w:rFonts w:ascii="Arial" w:hAnsi="Arial" w:cs="Arial"/>
          <w:sz w:val="24"/>
          <w:lang w:val="lt-LT"/>
        </w:rPr>
        <w:lastRenderedPageBreak/>
        <w:t xml:space="preserve">įrenginių pristatymo darbus PSO nurodytu adresu. </w:t>
      </w:r>
      <w:r>
        <w:rPr>
          <w:rFonts w:ascii="Arial" w:hAnsi="Arial" w:cs="Arial"/>
          <w:bCs/>
          <w:sz w:val="24"/>
          <w:lang w:val="lt-LT"/>
        </w:rPr>
        <w:t>Priede</w:t>
      </w:r>
      <w:r>
        <w:rPr>
          <w:rFonts w:ascii="Arial" w:hAnsi="Arial" w:cs="Arial"/>
          <w:sz w:val="24"/>
          <w:lang w:val="lt-LT"/>
        </w:rPr>
        <w:t xml:space="preserve"> nepaminėti pirminiai įrenginiai turi būti demontuoti ir utilizuoti. </w:t>
      </w:r>
    </w:p>
    <w:p w14:paraId="2979C806"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Oro linijų (toliau - OL) užvedimui į skirstyklos įrenginius suprojektuoti linijinius portalus su tempiamomis girliandomis. Portalai projektuojami taip, kad 110 kV laidų aukštis nuo žemės paviršiaus visame ruože nuo portalų iki galinės oro linijos atramos būtų ne mažesnis kaip 7 m, esant didžiausiam laidų įlinkiui. Išskirtiniais atvejais, linijinių portalų galima neprojektuoti, jeigu OL atrama yra pastotės teritorijoje, šalia skirstyklos pirminių įrenginių, o mechaninis laidų, nusileidžiančių iš atramos, poveikis (jėga ir kryptis) į skirstyklos įrenginius, į kuriuos prijungiami laidai iš atramos, neviršija/atitinka susijusių skirstyklos įrenginių mechaninio jėgos ir krypties atsparumo charakteristikų. Minėtu atveju, suderinus su PSO, galima projektuoti laidų užvedimą tiesiai iš atramos į skirstyklos įrenginius.</w:t>
      </w:r>
    </w:p>
    <w:p w14:paraId="2979C807" w14:textId="77777777" w:rsidR="00C7014B" w:rsidRDefault="00000000">
      <w:pPr>
        <w:pStyle w:val="NoSpacing1"/>
        <w:numPr>
          <w:ilvl w:val="1"/>
          <w:numId w:val="21"/>
        </w:numPr>
        <w:rPr>
          <w:rFonts w:ascii="Arial" w:hAnsi="Arial" w:cs="Arial"/>
          <w:bCs/>
          <w:sz w:val="24"/>
          <w:lang w:val="lt-LT"/>
        </w:rPr>
      </w:pPr>
      <w:r>
        <w:rPr>
          <w:rFonts w:ascii="Arial" w:hAnsi="Arial" w:cs="Arial"/>
          <w:bCs/>
          <w:sz w:val="24"/>
          <w:lang w:val="lt-LT"/>
        </w:rPr>
        <w:t>Kiekvienam pirminiam įrenginiui suprojektuoti atskiras laikančias plienines metalo konstrukcijas. Ant vienos atraminės konstrukcijos leidžiama montuoti tik kabelių movas (jei tokios projektuojamos) su viršįtampių ribotuvais. Kitų skirtingos paskirties įrenginių įrengimas ant vienos atraminės konstrukcijos yra draudžiamas. Projektuojant viršįtampių ribotuvus prioritetu laikyti vertikalų ribotuvų pastatymą ant atskiros laikančios plieninės metalo konstrukcijos. Vertikalaus pakabinimo arba horizontalaus pastatymo ribotuvai projektuojami tik esant nepakankamai vietos skirstykloje ar esant kitoms išskirtinėms aplinkybėms, o konkretūs sprendiniai derinami PP ir TDP rengimo metu.</w:t>
      </w:r>
    </w:p>
    <w:p w14:paraId="2979C808"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110 kV jungtuvai turi atitikti PSO standartinius techninius reikalavimus. Parenkant įrenginių išdėstymą turi būti įvertinta, kad prie jungtuvų pavarų gali būti montuojamos aptarnavimo aikštelės. Parenkant jungtuvus pirmenybė teikiama jungtuvams, kurių pavarų aukštis yra toks, kad jų aptarnavimas galėtų būti atliekamas nuo žemės paviršiaus nenaudojant kėlimo į aukštį priemonių. Jei jungtuvo konstrukcija negalės to užtikrinti, numatyti stacionarias jungtuvų pavarų aptarnavimo aikšteles. Projektinių pasiūlymų ir techninio darbo projekto brėžiniuose turi būti pavaizduotos jungtuvų pavarų aptarnavimo aikštelės. Jungtuvams, kurių pavarų aptarnavimui aikštelės yra būtinos atsižvelgiant į konkretų jungtuvo tipą, turi būti suprojektuotos montavimo brėžiniuose, įvertinant saugius atstumus nuo žmonių iki įtampą turinčių dalių pagal EĮĮT ir saugos eksploatuojant elektros įrenginius taisyklių reikalavimus. Būtina atsižvelgti į tai, kad pakilimas į aikšteles eksploatacijos metu reikalingas neatjungus įtampos. Atstumas nuo aikštelės pagrindo iki apatinio izoliatoriaus krašto turi būti ne mažesnis kaip 2,5 m. Aikštelės (jei jos yra numatytos) turi suteikti patogų priėjimą prie visų pavaros indikacijų (dujų slėgis, jungtuvo padėtis, spyruoklių būsenos indikacijos, operacijų skaitiklis, duomenų lentelė ir pan.), kurios eksploatacijos metu turi būti apžiūrimos </w:t>
      </w:r>
      <w:r>
        <w:rPr>
          <w:rFonts w:ascii="Arial" w:hAnsi="Arial" w:cs="Arial"/>
          <w:color w:val="000000"/>
          <w:sz w:val="24"/>
          <w:lang w:val="lt-LT"/>
        </w:rPr>
        <w:t>ir mazgų bei elementų, kuriems gali prireikti smulkaus remonto ar pakeitimo</w:t>
      </w:r>
      <w:r>
        <w:rPr>
          <w:rFonts w:ascii="Arial" w:hAnsi="Arial" w:cs="Arial"/>
          <w:sz w:val="24"/>
          <w:lang w:val="lt-LT"/>
        </w:rPr>
        <w:t>. Standartiniai techniniai reikalavimai 110 kV jungtuvams pateikiami 29 priede</w:t>
      </w:r>
    </w:p>
    <w:p w14:paraId="2979C809" w14:textId="77777777" w:rsidR="00C7014B" w:rsidRDefault="00000000">
      <w:pPr>
        <w:pStyle w:val="NoSpacing1"/>
        <w:numPr>
          <w:ilvl w:val="1"/>
          <w:numId w:val="21"/>
        </w:numPr>
        <w:rPr>
          <w:rFonts w:ascii="Arial" w:hAnsi="Arial" w:cs="Arial"/>
          <w:sz w:val="24"/>
          <w:lang w:val="lt-LT"/>
        </w:rPr>
      </w:pPr>
      <w:r>
        <w:rPr>
          <w:rFonts w:ascii="Arial" w:hAnsi="Arial" w:cs="Arial"/>
          <w:color w:val="000000"/>
          <w:sz w:val="24"/>
          <w:lang w:val="lt-LT"/>
        </w:rPr>
        <w:t>110 kV srovės, įtampos matavimo transformatoriai arba kombinuoti srovės – įtampos matavimo transformatoriai turi atitikti PSO standartinius techninius reikalavimus</w:t>
      </w:r>
      <w:r>
        <w:rPr>
          <w:rFonts w:ascii="Arial" w:hAnsi="Arial" w:cs="Arial"/>
          <w:sz w:val="24"/>
          <w:lang w:val="lt-LT"/>
        </w:rPr>
        <w:t xml:space="preserve">. Įvertinti matavimo transformatorių įrengimo poreikį pagal sąlygų reikalavimus relinei apsaugai ir automatikai bei elektros energijos apskaitai. Matavimo transformatorių įrengimo vietos, antrinių apvijų skaičius ir paskirtis tikslinami projektavimo metu, antrinių apvijų vardinė apkrova suskaičiuojama </w:t>
      </w:r>
      <w:r>
        <w:rPr>
          <w:rFonts w:ascii="Arial" w:hAnsi="Arial" w:cs="Arial"/>
          <w:sz w:val="24"/>
          <w:lang w:val="lt-LT"/>
        </w:rPr>
        <w:lastRenderedPageBreak/>
        <w:t xml:space="preserve">atsižvelgiant į prie apvijų jungiamų prietaisų ir įtaisų apkrovas. Srovės transformatoriai elektros energijos apskaitoms ir matavimų reikmėms turi būti projektuojami įvertinant galios transformatoriaus nominalią galią ir būtinybę užtikrinti reikalaujamą elektros energijos matavimo tikslumą visame apkrautumo diapazone bei galimą galios transformatorių keitimą į didesnės vardinės galios, ne mažiau kaip vienu standartiniu galios laiptu. Jei pagal skaičiavimus reikalingos srovės transformatorių šerdys su skirtingais transformacijos koeficientais, jų turi būti ne daugiau dviejų. </w:t>
      </w:r>
      <w:r>
        <w:rPr>
          <w:rFonts w:ascii="Arial" w:hAnsi="Arial" w:cs="Arial"/>
          <w:color w:val="000000"/>
          <w:sz w:val="24"/>
          <w:lang w:val="lt-LT"/>
        </w:rPr>
        <w:t>Srovės transformatorių transformacijos koeficientų perjungimas turi būti įrengtas antrinių grandinių pusėje.</w:t>
      </w:r>
      <w:r>
        <w:rPr>
          <w:rFonts w:ascii="Arial" w:hAnsi="Arial" w:cs="Arial"/>
          <w:sz w:val="24"/>
          <w:lang w:val="lt-LT"/>
        </w:rPr>
        <w:t xml:space="preserve"> Srovės transformatorių elektros apskaitoms ir matavimui skirtų šerdžių ir atšakų tikslumo klasė - 0,2s ir saugos faktorius Fs5. Visais atvejais srovės ir/arba kombinuotų matavimo transformatorių vardinė ilgalaikė terminė srovė (I</w:t>
      </w:r>
      <w:r>
        <w:rPr>
          <w:rFonts w:ascii="Arial" w:hAnsi="Arial" w:cs="Arial"/>
          <w:sz w:val="24"/>
          <w:vertAlign w:val="subscript"/>
          <w:lang w:val="lt-LT"/>
        </w:rPr>
        <w:t>cth</w:t>
      </w:r>
      <w:r>
        <w:rPr>
          <w:rFonts w:ascii="Arial" w:hAnsi="Arial" w:cs="Arial"/>
          <w:sz w:val="24"/>
          <w:lang w:val="lt-LT"/>
        </w:rPr>
        <w:t xml:space="preserve">) turi būti parenkama ≥ 150 %. Įtampos transformatorių elektros apskaitoms ir matavimui skirtų apvijų tikslumo klasė - 0,2. Elektros apskaitai naudojami matavimo transformatoriai iki darbų užbaigimo turi būti su Lietuvoje pripažintais patikros sertifikatais, išduotais gamintojo akredituotos laboratorijos, Lietuvos akredituotos laboratorijos arba kitos Europos Sąjungos šalies akredituotos laboratorijos, ar sertifikatus pakeičiančiais žymenimis, patvirtinančiais jų matavimo tikslumą. Kartu su kitais dokumentais PSO turi būti pateikti matavimo transformatorių atliktos patikros protokolai. Standartiniai techniniai reikalavimai matavimo transformatoriams pateikiami 30 priede. </w:t>
      </w:r>
    </w:p>
    <w:p w14:paraId="2979C80A" w14:textId="77777777" w:rsidR="00C7014B" w:rsidRDefault="00000000">
      <w:pPr>
        <w:pStyle w:val="NoSpacing1"/>
        <w:numPr>
          <w:ilvl w:val="1"/>
          <w:numId w:val="21"/>
        </w:numPr>
        <w:rPr>
          <w:rFonts w:ascii="Arial" w:hAnsi="Arial" w:cs="Arial"/>
          <w:sz w:val="24"/>
          <w:lang w:val="lt-LT"/>
        </w:rPr>
      </w:pPr>
      <w:r>
        <w:rPr>
          <w:rFonts w:ascii="Arial" w:hAnsi="Arial" w:cs="Arial"/>
          <w:color w:val="000000"/>
          <w:sz w:val="24"/>
          <w:lang w:val="lt-LT"/>
        </w:rPr>
        <w:t>Įtampos transformatorių arba kombinuotų srovės / įtampos transformatorių išdėstymas skirstykloje turi būti suprojektuotas taip, kad atstumas nuo įtampos arba kombinuoto srovės/įtampos transformatoriaus bet kurios fazės prijungimo gnybto iki</w:t>
      </w:r>
      <w:r>
        <w:rPr>
          <w:rFonts w:ascii="Arial" w:hAnsi="Arial" w:cs="Arial"/>
          <w:sz w:val="24"/>
          <w:lang w:val="lt-LT"/>
        </w:rPr>
        <w:t xml:space="preserve"> TP įrengiamo </w:t>
      </w:r>
      <w:r>
        <w:rPr>
          <w:rFonts w:ascii="Arial" w:hAnsi="Arial" w:cs="Arial"/>
          <w:color w:val="000000"/>
          <w:sz w:val="24"/>
          <w:lang w:val="lt-LT"/>
        </w:rPr>
        <w:t>kelio krašto būtų ne ilgesnis nei 20 m.</w:t>
      </w:r>
    </w:p>
    <w:p w14:paraId="2979C80B"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Parenkant ST antrinių apvijų charakteristikas RAA reikmėms būtina įvertinti perspektyvinį galimą t. j. srovės padidėjimą perdavimo tinkle per artimiausius 10 metų. Vardinis ST tikslumo ribos faktorius (ALF) turi būti parenkamas su ne mažesne kaip 20÷25 % atsarga nuo vertės parinktos atlikus skaičiavimus projekte. </w:t>
      </w:r>
    </w:p>
    <w:p w14:paraId="2979C80C"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110 kV skyrikliai ir jų įžeminimo peiliai turi atitikti PSO standartinius techninius reikalavimus. Skyriklių ir įžemiklių pavarose, kurios sumontuotos ant vienos konstrukcijos, turi būti įrengtos elektrinės ir mechaninės blokuotės, neleidžiančios rankiniu būdu jungti skyriklio arba įžemiklio pavarų variklių, esant įjungtam įžemikliui arba skyrikliui atitinkamai. Skyriklių ir stacionarių įžeminimo peilių pavarų sumontavimo aukštis turi būti numatytas toks, kad jų valdymą ir techninę priežiūrą/aptarnavimą galima būtų vykdyti be pakėlimo į aukštį priemonių panaudojimo, bet ne žemiau kaip 1,2 metro nuo žemės iki pavaros spintos apačios. </w:t>
      </w:r>
      <w:r>
        <w:rPr>
          <w:rFonts w:ascii="Arial" w:hAnsi="Arial" w:cs="Arial"/>
          <w:sz w:val="24"/>
          <w:lang w:val="lt-LT" w:eastAsia="lt-LT"/>
        </w:rPr>
        <w:t xml:space="preserve">Stacionarūs įžeminimo peiliai turi būti naudojami įžeminti oro linijas, 110 kV šynas ir galios transformatorius. </w:t>
      </w:r>
      <w:r>
        <w:rPr>
          <w:rFonts w:ascii="Arial" w:hAnsi="Arial" w:cs="Arial"/>
          <w:sz w:val="24"/>
          <w:lang w:val="lt-LT"/>
        </w:rPr>
        <w:t xml:space="preserve">Šynų skyrikliai „šakutės“ schemoje (kai narvelis skyrikliais prijungiamas prie skirtingų šynų) turi turėti šynų perjungimo srovės komutavimo galimybę. Kiekviename tokiame prijunginyje vienas prijungimui prie šynų skirtas skyriklis turi turėti papildomus stacionarius įžeminimo peilius į jungtuvo pusę. Skyrikliai turintys galimybę komutuoti šynų perjungimo srovę principinėse schemose turi turėti aiškiai nurodytą atskirą žymėjimą. Taip pat, vienlinijinėje principinėje schemoje turi būti aiškiai pažymėti įžemikliai, skirti linijų įžeminimui (turintys įžeminimo peilių indukuotos srovės perjungimo klasę B). Projektuojant skyriklių technines specifikacijas jas pateikti vienoje specifikacijoje (neišskiriant </w:t>
      </w:r>
      <w:r>
        <w:rPr>
          <w:rFonts w:ascii="Arial" w:hAnsi="Arial" w:cs="Arial"/>
          <w:sz w:val="24"/>
          <w:lang w:val="lt-LT"/>
        </w:rPr>
        <w:lastRenderedPageBreak/>
        <w:t>įrenginių su įžeminimo peiliais ir papildomai nekartojant tų pačių reikalavimų) taip, kaip nurodyta standartiniuose techniniuose reikalavimuose. Standartiniai techniniai reikalavimai 110 kV skyrikliams pateikiami 32 priede.</w:t>
      </w:r>
    </w:p>
    <w:p w14:paraId="2979C80D"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Įrenginių valdymo ir operatyvinių grandinių maitinimo įtampa turi būti nuolatinė 110 V DC, kitokio dydžio įtampos panaudojimas turi būti pagrįstas techniniais - ekonominiais skaičiavimais.</w:t>
      </w:r>
    </w:p>
    <w:p w14:paraId="2979C80E" w14:textId="77777777" w:rsidR="00C7014B" w:rsidRDefault="00000000">
      <w:pPr>
        <w:pStyle w:val="NoSpacing1"/>
        <w:numPr>
          <w:ilvl w:val="1"/>
          <w:numId w:val="21"/>
        </w:numPr>
        <w:rPr>
          <w:rFonts w:ascii="Arial" w:hAnsi="Arial" w:cs="Arial"/>
          <w:color w:val="000000"/>
          <w:sz w:val="24"/>
          <w:lang w:val="lt-LT"/>
        </w:rPr>
      </w:pPr>
      <w:r>
        <w:rPr>
          <w:rFonts w:ascii="Arial" w:hAnsi="Arial" w:cs="Arial"/>
          <w:color w:val="000000"/>
          <w:sz w:val="24"/>
          <w:lang w:val="lt-LT"/>
        </w:rPr>
        <w:t xml:space="preserve">Suprojektuoti viršįtampių ribotuvus įrenginių apsaugai nuo viršįtampių. </w:t>
      </w:r>
      <w:r>
        <w:rPr>
          <w:rFonts w:ascii="Arial" w:hAnsi="Arial" w:cs="Arial"/>
          <w:sz w:val="24"/>
          <w:lang w:val="lt-LT"/>
        </w:rPr>
        <w:t>Viršįtampių ribotuvų kiekis, techninės charakteristikos ir išdėstymas 110 kV skirstykloje priklauso nuo viršįtampiams jautrių įrenginių (galios transformatorių, matavimo transformatorių ar ryšio kondensatorių ir pan.) kiekio ir jų išdėstymo.</w:t>
      </w:r>
      <w:r>
        <w:rPr>
          <w:rFonts w:ascii="Arial" w:hAnsi="Arial" w:cs="Arial"/>
          <w:kern w:val="1"/>
          <w:sz w:val="24"/>
          <w:lang w:val="lt-LT" w:eastAsia="ar-SA"/>
        </w:rPr>
        <w:t xml:space="preserve"> Standartiniai techniniai reikalavimai 110 kV viršįtampių ribotuvams ir apibendrinti reikalavimai viršįtampių ribotuvų įrengimui 110 kV transformatorių pastotėse pateikiami  33, 34, 37 </w:t>
      </w:r>
      <w:r>
        <w:rPr>
          <w:rFonts w:ascii="Arial" w:hAnsi="Arial" w:cs="Arial"/>
          <w:bCs/>
          <w:kern w:val="1"/>
          <w:sz w:val="24"/>
          <w:lang w:val="lt-LT" w:eastAsia="ar-SA"/>
        </w:rPr>
        <w:t>prieduose.</w:t>
      </w:r>
    </w:p>
    <w:p w14:paraId="2979C80F" w14:textId="77777777" w:rsidR="00C7014B" w:rsidRDefault="00000000">
      <w:pPr>
        <w:pStyle w:val="NoSpacing1"/>
        <w:numPr>
          <w:ilvl w:val="1"/>
          <w:numId w:val="21"/>
        </w:numPr>
        <w:rPr>
          <w:rFonts w:ascii="Arial" w:hAnsi="Arial" w:cs="Arial"/>
          <w:color w:val="000000"/>
          <w:sz w:val="24"/>
          <w:lang w:val="lt-LT"/>
        </w:rPr>
      </w:pPr>
      <w:r>
        <w:rPr>
          <w:rFonts w:ascii="Arial" w:hAnsi="Arial" w:cs="Arial"/>
          <w:color w:val="000000"/>
          <w:sz w:val="24"/>
          <w:lang w:val="lt-LT"/>
        </w:rPr>
        <w:t xml:space="preserve">Viršįtampių ribotuvai galios transformatorių prijunginiuose turi būti komplektuojami su viršįtampių skaitikliais, turinčiais nuotėkio srovės dydžio matuoklius. </w:t>
      </w:r>
      <w:r>
        <w:rPr>
          <w:rFonts w:ascii="Arial" w:hAnsi="Arial" w:cs="Arial"/>
          <w:sz w:val="24"/>
          <w:lang w:val="lt-LT"/>
        </w:rPr>
        <w:t>Jei TP projektuojami viršįtampių ribotuvai tik linijų prijunginiuose, o transformatorių prijunginiuose pagal reikalavimus viršįtampių ribotuvų įrengimui viršįtampių ribotuvai neprojektuojami arba pagal sąlygas galios transformatoriai yra nenumatomi, viršįtampių ribotuvai linijų prijunginiuose turi būti komplektuojami su viršįtampių skaitikliais, turinčiais nuotėkio srovės dydžio matuoklius.</w:t>
      </w:r>
      <w:r>
        <w:rPr>
          <w:rFonts w:ascii="Arial" w:hAnsi="Arial" w:cs="Arial"/>
          <w:color w:val="000000"/>
          <w:sz w:val="24"/>
          <w:lang w:val="lt-LT"/>
        </w:rPr>
        <w:t xml:space="preserve"> Visų viršįtampių ribotuvų viršįtampių skaitikliai privalo būti įrengiami 2,5 – 3 metrų aukštyje nuo žemės paviršiaus, kad būtų galima be papildomų pakėlimo į aukštį priemonių matyti skaitiklio reikšmes. Gali būti naudojamos papildomos viršįtampių ribotuvų gamintojo tiekiamos priemonės, leidžiančios viršįtampių registratorius įrengti vietoje, nutolusioje nuo ribotuvo (pvz. tarpusavyje laidu sujungtų jutiklio ir skaitiklio kombinacija). </w:t>
      </w:r>
    </w:p>
    <w:p w14:paraId="2979C810" w14:textId="77777777" w:rsidR="00C7014B" w:rsidRDefault="00000000">
      <w:pPr>
        <w:pStyle w:val="NoSpacing1"/>
        <w:numPr>
          <w:ilvl w:val="1"/>
          <w:numId w:val="21"/>
        </w:numPr>
        <w:rPr>
          <w:rFonts w:ascii="Arial" w:hAnsi="Arial" w:cs="Arial"/>
          <w:color w:val="000000"/>
          <w:sz w:val="24"/>
          <w:lang w:val="lt-LT"/>
        </w:rPr>
      </w:pPr>
      <w:r>
        <w:rPr>
          <w:rFonts w:ascii="Arial" w:hAnsi="Arial" w:cs="Arial"/>
          <w:sz w:val="24"/>
          <w:lang w:val="lt-LT"/>
        </w:rPr>
        <w:t xml:space="preserve">Visi viršįtampių ribotuvai montuojami ant gamyklinių izoliuojančių padų, užtikrinant galimybę atlikti ribotuvų nuotėkio srovės matavimus neatjungus darbinės 110 kV įtampos. </w:t>
      </w:r>
      <w:r>
        <w:rPr>
          <w:rFonts w:ascii="Arial" w:hAnsi="Arial" w:cs="Arial"/>
          <w:color w:val="000000"/>
          <w:sz w:val="24"/>
          <w:lang w:val="lt-LT"/>
        </w:rPr>
        <w:t xml:space="preserve">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Registratoriai su įžeminimo įrenginiais sujungiami vadovaujantis gamintojo instrukcijomis. Skirstyklos įrenginių apsaugai nuo tiesioginio žaibo smūgio sudaryti žaibosaugos planą, pagrįstai nustatant reikalingą apsaugos nuo žaibo klasę. Suprojektuoti 110 kV AS apsaugos nuo žaibo sistemą, parenkant strypinių žaibolaidžių kiekį, jų technines charakteristikas, montavimo aukštį, išdėstymą. Neprojektuoti žaibolaidžių ant transformatorių portalų. Įvertinti skirstykloje ar šalia jos esančius apsaugos nuo žaibo įrenginius (žaibosaugos trosus, žaibolaidžius ir ryšių bokštus, esančius LITGRID AB priklausomybėje). </w:t>
      </w:r>
      <w:r>
        <w:rPr>
          <w:rFonts w:ascii="Arial" w:hAnsi="Arial" w:cs="Arial"/>
          <w:sz w:val="24"/>
          <w:lang w:val="lt-LT"/>
        </w:rPr>
        <w:t xml:space="preserve">Jeigu Skirstomojo tinklo (arba trečios šalies) dalyje yra sumontuoti nauji žaibolaidžiai (rekonstruota / nauja TP), projektuojant PSO dalį vertinami ir Skirstomojo tinklo (arba trečios šalies) dalyje esami žaibolaidžiai. Jeigu Skirstomojo tinklo (arba trečios šalies) dalyje yra sumontuoti seni žaibolaidžiai </w:t>
      </w:r>
      <w:r>
        <w:rPr>
          <w:rFonts w:ascii="Arial" w:hAnsi="Arial" w:cs="Arial"/>
          <w:sz w:val="24"/>
          <w:lang w:val="lt-LT"/>
        </w:rPr>
        <w:lastRenderedPageBreak/>
        <w:t>(nerekonstruota TP), jų vertinti negalima ir būtina suprojektuoti naujus žaibolaidžius, kurie užtikrintų visų PSO įrenginių žaibosaugą. Projektuojant žaibolaidžius įvertinti projekto etapus, kad kiekvieno projekto etapo įjungiami įrenginiai būtų patikimai apsaugoti nuo žaibo.</w:t>
      </w:r>
    </w:p>
    <w:p w14:paraId="2979C811" w14:textId="77777777" w:rsidR="00C7014B" w:rsidRDefault="00000000">
      <w:pPr>
        <w:pStyle w:val="NoSpacing1"/>
        <w:numPr>
          <w:ilvl w:val="1"/>
          <w:numId w:val="21"/>
        </w:numPr>
        <w:rPr>
          <w:rFonts w:ascii="Arial" w:hAnsi="Arial" w:cs="Arial"/>
          <w:color w:val="000000"/>
          <w:sz w:val="24"/>
          <w:lang w:val="lt-LT"/>
        </w:rPr>
      </w:pPr>
      <w:r>
        <w:rPr>
          <w:rFonts w:ascii="Arial" w:hAnsi="Arial" w:cs="Arial"/>
          <w:color w:val="000000"/>
          <w:sz w:val="24"/>
          <w:lang w:val="lt-LT"/>
        </w:rPr>
        <w:t>Žaibosaugos zonų skaičiavimui / modeliavimui naudoti sferos metodą. Žaibosaugos zonas apskaičiuoti / modeliuoti įvertinant saugomų įrenginių aukštį. Skaičiavimo / modeliavimo rezultatus kartu su brėžiniais pateikti PP ir TDP.</w:t>
      </w:r>
    </w:p>
    <w:p w14:paraId="2979C812" w14:textId="77777777" w:rsidR="00C7014B" w:rsidRDefault="00000000">
      <w:pPr>
        <w:pStyle w:val="NoSpacing1"/>
        <w:numPr>
          <w:ilvl w:val="1"/>
          <w:numId w:val="21"/>
        </w:numPr>
        <w:rPr>
          <w:rFonts w:ascii="Arial" w:hAnsi="Arial" w:cs="Arial"/>
          <w:color w:val="000000"/>
          <w:sz w:val="24"/>
          <w:lang w:val="lt-LT"/>
        </w:rPr>
      </w:pPr>
      <w:r>
        <w:rPr>
          <w:rFonts w:ascii="Arial" w:hAnsi="Arial" w:cs="Arial"/>
          <w:color w:val="000000"/>
          <w:sz w:val="24"/>
          <w:lang w:val="lt-LT"/>
        </w:rPr>
        <w:t>Žaibolaidžių prijungimą prie įžeminimo įrenginių suprojektuoti taip, kad įžeminimo laidininko ilgis tarp žaibolaidžio prijungimo prie įžemintuvo (TP įžeminimo kontūro) taško ir viršįtampiams jautrių įrenginių (galios transformatorių, matavimo transformatorių, kondensatorių, reaktorių ir pan.) įžeminimo prijungimo prie įžemintuvo taško turi būti ne mažesnis kaip 15 m. Šis atstumas(-ai) turi būti aiškiai nurodytas projekto brėžiniuose, įžeminimo kontūro plane.</w:t>
      </w:r>
    </w:p>
    <w:p w14:paraId="2979C813" w14:textId="77777777" w:rsidR="00C7014B" w:rsidRDefault="00000000">
      <w:pPr>
        <w:pStyle w:val="NoSpacing1"/>
        <w:numPr>
          <w:ilvl w:val="1"/>
          <w:numId w:val="21"/>
        </w:numPr>
        <w:rPr>
          <w:rFonts w:ascii="Arial" w:hAnsi="Arial" w:cs="Arial"/>
          <w:sz w:val="24"/>
          <w:lang w:val="lt-LT"/>
        </w:rPr>
      </w:pPr>
      <w:r>
        <w:rPr>
          <w:rFonts w:ascii="Arial" w:hAnsi="Arial" w:cs="Arial"/>
          <w:color w:val="000000"/>
          <w:sz w:val="24"/>
          <w:lang w:val="lt-LT"/>
        </w:rPr>
        <w:t>Naujai statomame PVP suprojektuoti 110 kV skirstyklos kintamosios srovės bei nuolatinės srovės savųjų reikmių skydus (toliau atitinkamai KSSRS ir NSSRS) ir akumuliatorių bateriją su įkrovikliais. Skirstyklos savosioms reikmėms elektros energija turi būti tiekiama ne mažiau kaip iš dviejų nepriklausomų elektros energijos šaltinių su perjungimo nuo vieno šaltinio prie kito automatika. Kiekvieno nepriklausomo elektros energijos šaltinio galingumas turi užtikrinti visų skirstyklos savųjų reikmių elektros imtuvų maitinimą. Standartiniai techniniai reikalavimai</w:t>
      </w:r>
      <w:r>
        <w:rPr>
          <w:rFonts w:ascii="Arial" w:hAnsi="Arial" w:cs="Arial"/>
          <w:sz w:val="24"/>
          <w:lang w:val="lt-LT"/>
        </w:rPr>
        <w:t xml:space="preserve"> PT transformatorių pastočių ir skirstyklų savųjų reikmių maitinimui</w:t>
      </w:r>
      <w:r>
        <w:rPr>
          <w:rFonts w:ascii="Arial" w:hAnsi="Arial" w:cs="Arial"/>
          <w:color w:val="000000"/>
          <w:sz w:val="24"/>
          <w:lang w:val="lt-LT"/>
        </w:rPr>
        <w:t xml:space="preserve"> pateikiami 38 priede.</w:t>
      </w:r>
    </w:p>
    <w:p w14:paraId="2979C814" w14:textId="77777777" w:rsidR="00C7014B" w:rsidRDefault="00000000">
      <w:pPr>
        <w:pStyle w:val="NoSpacing1"/>
        <w:numPr>
          <w:ilvl w:val="1"/>
          <w:numId w:val="21"/>
        </w:numPr>
        <w:rPr>
          <w:rFonts w:ascii="Arial" w:hAnsi="Arial" w:cs="Arial"/>
          <w:sz w:val="24"/>
          <w:lang w:val="lt-LT"/>
        </w:rPr>
      </w:pPr>
      <w:r>
        <w:rPr>
          <w:rFonts w:ascii="Arial" w:hAnsi="Arial" w:cs="Arial"/>
          <w:color w:val="000000"/>
          <w:sz w:val="24"/>
          <w:lang w:val="lt-LT"/>
        </w:rPr>
        <w:t xml:space="preserve">Nuolatinės srovės paskirstymui suprojektuoti NSSRS su vienguba sekcionuota šynų sistema (L+, L- ir PE šynomis) įrengiant dvi šynų sekcijas. Tarp I ir II šynų sekcijų turi būti kaip įmanoma tolygiau paskirstytas apkrovimas. Šynų sekcijų maitinimui ir akumuliatorių baterijos įkrovimui suprojektuoti du įkroviklius. Kiekvienas įkroviklis turi užtikrinti elektros energijos tiekimą visiems TP nuolatinės srovės savųjų reikmių elektros imtuvams. </w:t>
      </w:r>
      <w:r>
        <w:rPr>
          <w:rFonts w:ascii="Arial" w:hAnsi="Arial" w:cs="Arial"/>
          <w:color w:val="000000"/>
          <w:kern w:val="1"/>
          <w:sz w:val="24"/>
          <w:lang w:val="lt-LT" w:eastAsia="ar-SA"/>
        </w:rPr>
        <w:t>Standartiniai techniniai reikalavimai nuolatinės srovės savųjų reikmių skydui pateikiami</w:t>
      </w:r>
      <w:r>
        <w:rPr>
          <w:rFonts w:ascii="Arial" w:hAnsi="Arial" w:cs="Arial"/>
          <w:color w:val="000000"/>
          <w:sz w:val="24"/>
          <w:lang w:val="lt-LT"/>
        </w:rPr>
        <w:t xml:space="preserve"> 39</w:t>
      </w:r>
      <w:r>
        <w:rPr>
          <w:rFonts w:ascii="Arial" w:hAnsi="Arial" w:cs="Arial"/>
          <w:color w:val="000000"/>
          <w:kern w:val="1"/>
          <w:sz w:val="24"/>
          <w:lang w:val="lt-LT" w:eastAsia="ar-SA"/>
        </w:rPr>
        <w:t xml:space="preserve"> priede. Standartiniai techniniai reikalavimai akumuliatorių baterijai ir įkrovikliams pateikiami  41 ir 42 prieduose.</w:t>
      </w:r>
    </w:p>
    <w:p w14:paraId="2979C815"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Parenkant akumuliatorių bateriją (AB) numatyti ir projekto apimtyje kartu su akumuliatorių baterija Užsakovui pateikti 2 papildomus akumuliatorių baterijos elementus (monoblokus). Papildomai tiekiami monoblokai turi būti to paties gamintojo ir tipo, kaip ir NSSRS įrengiamos akumuliatorių baterijos. Bendras tiekiamų monoblokų skaičius įrašomas techninėje specifikacijoje, pažymint kad 2 monoblokai bus pateikti papildomai. </w:t>
      </w:r>
    </w:p>
    <w:p w14:paraId="2979C816"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PP ir TDP įrašyti, kad rengiant gamybos ir montavimo brėžinius suprojektuoti akumuliatorių baterijų išdėstymą / sumontavimą reikalinga vadovautis reikalavimais stacionarių akumuliatorių baterijų įrengimui, kurie pateikiami 43 priede.</w:t>
      </w:r>
    </w:p>
    <w:p w14:paraId="2979C817" w14:textId="77777777" w:rsidR="00C7014B" w:rsidRDefault="00000000">
      <w:pPr>
        <w:pStyle w:val="NoSpacing1"/>
        <w:numPr>
          <w:ilvl w:val="1"/>
          <w:numId w:val="21"/>
        </w:numPr>
        <w:rPr>
          <w:rFonts w:ascii="Arial" w:hAnsi="Arial" w:cs="Arial"/>
          <w:sz w:val="24"/>
          <w:lang w:val="lt-LT"/>
        </w:rPr>
      </w:pPr>
      <w:r>
        <w:rPr>
          <w:rFonts w:ascii="Arial" w:hAnsi="Arial" w:cs="Arial"/>
          <w:color w:val="000000"/>
          <w:sz w:val="24"/>
          <w:lang w:val="lt-LT"/>
        </w:rPr>
        <w:t xml:space="preserve">Savųjų reikmių įrenginių elektros energijos tiekimui suprojektuoti 0,4 kV KSSRS su dviem paskirstymo šynų sekcijomis (3f+N+PE), jų tarpusavio rezervavimui suprojektuojant ARĮ automatiką. Tarp I ir II šynų sekcijų apkrovimas turi būti paskirstytas tolygiai. Visais atvejais </w:t>
      </w:r>
      <w:r>
        <w:rPr>
          <w:rFonts w:ascii="Arial" w:hAnsi="Arial" w:cs="Arial"/>
          <w:color w:val="000000"/>
          <w:kern w:val="1"/>
          <w:sz w:val="24"/>
          <w:lang w:val="lt-LT" w:eastAsia="ar-SA"/>
        </w:rPr>
        <w:t xml:space="preserve">KSSRS turi būti numatoma įranga mobiliam (pervežamam) 0,4 kV dyzel-generatoriui prijungti, kaip papildomam elektros energijos tiekimo šaltiniui ypatingais/avariniais atvejais. </w:t>
      </w:r>
      <w:r>
        <w:rPr>
          <w:rFonts w:ascii="Arial" w:hAnsi="Arial" w:cs="Arial"/>
          <w:sz w:val="24"/>
          <w:lang w:val="lt-LT"/>
        </w:rPr>
        <w:t xml:space="preserve">Siekiant užtikrinti dyzel-generatoriaus prijungimo vienodumą visose TP, turi būti suprojektuotas 0,4 kV </w:t>
      </w:r>
      <w:r>
        <w:rPr>
          <w:rFonts w:ascii="Arial" w:hAnsi="Arial" w:cs="Arial"/>
          <w:sz w:val="24"/>
          <w:lang w:val="lt-LT"/>
        </w:rPr>
        <w:lastRenderedPageBreak/>
        <w:t>kištukinis 63 A (3P+N+PE) lizdas pagal TP ir skirstyklų savųjų reikmių maitinimo reikalavimus</w:t>
      </w:r>
      <w:r>
        <w:rPr>
          <w:rFonts w:ascii="Arial" w:hAnsi="Arial" w:cs="Arial"/>
          <w:color w:val="000000"/>
          <w:sz w:val="24"/>
          <w:lang w:val="lt-LT"/>
        </w:rPr>
        <w:t>.</w:t>
      </w:r>
      <w:r>
        <w:rPr>
          <w:rFonts w:ascii="Arial" w:hAnsi="Arial" w:cs="Arial"/>
          <w:sz w:val="24"/>
          <w:lang w:val="lt-LT"/>
        </w:rPr>
        <w:t xml:space="preserve"> </w:t>
      </w:r>
      <w:r>
        <w:rPr>
          <w:rFonts w:ascii="Arial" w:hAnsi="Arial" w:cs="Arial"/>
          <w:color w:val="000000"/>
          <w:kern w:val="1"/>
          <w:sz w:val="24"/>
          <w:lang w:val="lt-LT" w:eastAsia="ar-SA"/>
        </w:rPr>
        <w:t>Standartiniai techniniai reikalavimai kintamos srovės savųjų reikmių skydui pateikiami 40</w:t>
      </w:r>
      <w:r>
        <w:rPr>
          <w:rFonts w:ascii="Arial" w:hAnsi="Arial" w:cs="Arial"/>
          <w:color w:val="000000"/>
          <w:sz w:val="24"/>
          <w:lang w:val="lt-LT"/>
        </w:rPr>
        <w:t xml:space="preserve"> </w:t>
      </w:r>
      <w:r>
        <w:rPr>
          <w:rFonts w:ascii="Arial" w:hAnsi="Arial" w:cs="Arial"/>
          <w:color w:val="000000"/>
          <w:kern w:val="1"/>
          <w:sz w:val="24"/>
          <w:lang w:val="lt-LT" w:eastAsia="ar-SA"/>
        </w:rPr>
        <w:t>priede.</w:t>
      </w:r>
    </w:p>
    <w:p w14:paraId="2979C818" w14:textId="77777777" w:rsidR="00C7014B" w:rsidRDefault="00000000">
      <w:pPr>
        <w:pStyle w:val="NoSpacing1"/>
        <w:numPr>
          <w:ilvl w:val="1"/>
          <w:numId w:val="21"/>
        </w:numPr>
        <w:rPr>
          <w:rFonts w:ascii="Arial" w:hAnsi="Arial" w:cs="Arial"/>
          <w:color w:val="000000"/>
          <w:kern w:val="1"/>
          <w:sz w:val="24"/>
          <w:lang w:val="lt-LT" w:eastAsia="ar-SA"/>
        </w:rPr>
      </w:pPr>
      <w:r>
        <w:rPr>
          <w:rFonts w:ascii="Arial" w:hAnsi="Arial" w:cs="Arial"/>
          <w:color w:val="000000"/>
          <w:kern w:val="1"/>
          <w:sz w:val="24"/>
          <w:lang w:val="lt-LT" w:eastAsia="ar-SA"/>
        </w:rPr>
        <w:t>TDP pateikti 0,4 kV kabelių, maitinančių KSSRS, parinkimą. Pagal skaičiavimo rezultatus parinkti ir suprojektuoti lanksčius varinius daugiavielius kabelius.</w:t>
      </w:r>
    </w:p>
    <w:p w14:paraId="2979C819"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Projekto vykdymo metu turi būti užtikrintas PT savųjų reikmių aprūpinimas elektra.</w:t>
      </w:r>
    </w:p>
    <w:p w14:paraId="2979C81A"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Ant pastotės valdymo pulto (PVP) stogo suprojektuoti saulės elektrinę vadovaujantis reikalavimais:</w:t>
      </w:r>
    </w:p>
    <w:p w14:paraId="2979C81B"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 xml:space="preserve">PVP stogas parenkamas vieno šlaito, jo kampas ir kryptis parenkami maksimaliai efektyviam fotovoltinių modulių darbui. Siūlomas stogo nuolydis ≥15 laipsnių, o stogo nuolydžio kryptis projektuojama siekiant maksimalaus fotovoltinių modulių efektyvumo, orientuojant jų paviršių pietų kryptimi (tarp pietryčių ir pietvakarių). Projekte pateikiami skaičiavimų rezultatai parenkat efektyviausią PVP stogo orientaciją. Projektuojamos modulius laikančios konstrukcijos, moduliai į stogo konstrukciją neintegruojami. Fotovoltiniai moduliai projektuojami ne mažesniu kaip 300 mm atstumu nuo bet kurio stogo krašto, o atstumas nuo stogo paviršiaus parenkamas pagal gamintojo rekomendacijas, bet ne mažesniu kaip 50 mm atstumu nuo stogo paviršiaus. Saulės foto modulių DC/AC įtampos keitiklio (toliau – SE keitiklis) ir jo pagalbinės įrangos įrengimo vieta – PVP viduje. </w:t>
      </w:r>
    </w:p>
    <w:p w14:paraId="2979C81C"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 xml:space="preserve">Parinkta SE keitiklio sistema turi užtikrinti saulės elektrinės darbą lygiagrečiai su 0,4 kV KSSRS įvadais. </w:t>
      </w:r>
    </w:p>
    <w:p w14:paraId="2979C81D"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Keitiklis turi turėti elektros energijos apskaitos ir vietinę monitoringo sistemą, kuri pateiktų informaciją apie galios keitiklio gedimų indikacijas (klaidų kodus). Sistema turi turėti duomenų eksportavimo galimybę (pvz. į Microsoft Excel programą). Sistema tiekiama kartu su keitiklyje gamintojo integruotą programine įranga.</w:t>
      </w:r>
    </w:p>
    <w:p w14:paraId="2979C81E"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TDP turi būti įtraukti šie reikalavimai projektuojant SE galios keitiklio prijungimą: </w:t>
      </w:r>
    </w:p>
    <w:p w14:paraId="2979C81F" w14:textId="77777777" w:rsidR="00C7014B" w:rsidRDefault="00000000">
      <w:pPr>
        <w:pStyle w:val="NoSpacing1"/>
        <w:numPr>
          <w:ilvl w:val="2"/>
          <w:numId w:val="21"/>
        </w:numPr>
        <w:rPr>
          <w:rFonts w:ascii="Arial" w:hAnsi="Arial" w:cs="Arial"/>
          <w:sz w:val="24"/>
          <w:lang w:val="pt-PT"/>
        </w:rPr>
      </w:pPr>
      <w:r>
        <w:rPr>
          <w:rFonts w:ascii="Arial" w:hAnsi="Arial" w:cs="Arial"/>
          <w:sz w:val="24"/>
          <w:lang w:val="lt-LT"/>
        </w:rPr>
        <w:t>draudžiamas SE galios keitiklio sistemos ir jo elementų prijungimas prie interneto ir vidinio PSO duomenų tinklo.</w:t>
      </w:r>
    </w:p>
    <w:p w14:paraId="2979C820" w14:textId="77777777" w:rsidR="00C7014B" w:rsidRDefault="00000000">
      <w:pPr>
        <w:pStyle w:val="NoSpacing1"/>
        <w:numPr>
          <w:ilvl w:val="2"/>
          <w:numId w:val="21"/>
        </w:numPr>
        <w:rPr>
          <w:rFonts w:ascii="Arial" w:hAnsi="Arial" w:cs="Arial"/>
          <w:sz w:val="24"/>
          <w:lang w:val="pt-PT"/>
        </w:rPr>
      </w:pPr>
      <w:r>
        <w:rPr>
          <w:rFonts w:ascii="Arial" w:hAnsi="Arial" w:cs="Arial"/>
          <w:sz w:val="24"/>
          <w:lang w:val="lt-LT"/>
        </w:rPr>
        <w:t>SE galios keitiklio komunikacijai su jo pagalbiniais įrenginiais (pvz.: išmanusis skaitiklis)  draudžiama naudoti atviro teksto protokolus (pvz., Modbus TCP/IP), išskyrus atvejus, kai ryšys vykdomas taikant tiesioginį (point-to-point) sujungimą nenaudojant jokių papildomų tinklo įrenginių, tokių kaip tinklo komutatoriai.</w:t>
      </w:r>
    </w:p>
    <w:p w14:paraId="2979C821"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SE galios keitiklio bevielė komunikacija visais atvejais draudžiama (pvz.: radijo bangos, bluetooth). Jeigu įrenginys turi bevielės komunikacijos modulį, šis turi būti išjungtas, atjungtas.</w:t>
      </w:r>
    </w:p>
    <w:p w14:paraId="2979C822"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ab/>
        <w:t>Projekto apimtyje numatomi saulės elektrinės ir jos automatikos bandymai dalyvaujant Užsakovo atstovams.</w:t>
      </w:r>
    </w:p>
    <w:p w14:paraId="2979C823" w14:textId="77777777" w:rsidR="00C7014B" w:rsidRDefault="00000000">
      <w:pPr>
        <w:pStyle w:val="NoSpacing1"/>
        <w:numPr>
          <w:ilvl w:val="1"/>
          <w:numId w:val="21"/>
        </w:numPr>
        <w:rPr>
          <w:rFonts w:ascii="Arial" w:hAnsi="Arial" w:cs="Arial"/>
          <w:sz w:val="24"/>
          <w:lang w:val="lt-LT"/>
        </w:rPr>
      </w:pPr>
      <w:r>
        <w:rPr>
          <w:rFonts w:ascii="Arial" w:eastAsia="Arial Unicode MS" w:hAnsi="Arial" w:cs="Arial"/>
          <w:kern w:val="1"/>
          <w:sz w:val="24"/>
          <w:lang w:val="lt-LT" w:eastAsia="hi-IN" w:bidi="hi-IN"/>
        </w:rPr>
        <w:tab/>
        <w:t>R</w:t>
      </w:r>
      <w:r>
        <w:rPr>
          <w:rFonts w:ascii="Arial" w:hAnsi="Arial" w:cs="Arial"/>
          <w:sz w:val="24"/>
          <w:lang w:val="lt-LT"/>
        </w:rPr>
        <w:t>eikalavimai įrengiamai SE pateikiami pastočių ir skirstyklų savųjų reikmių maitinimo standartiniuose techniniuose reikalavimuose. Rengdami SE techninę specifikaciją ją priskirti prie pagrindinės įrangos. Standartiniai techniniai reikalavimai saulės elektrinės fotovoltiniams moduliams pateikiami 44 priede. Standartiniai techniniai reikalavimai saulės elektrinės galios keitikliui pateikimai 45 priede.</w:t>
      </w:r>
    </w:p>
    <w:p w14:paraId="2979C824" w14:textId="77777777" w:rsidR="00C7014B" w:rsidRDefault="00000000">
      <w:pPr>
        <w:pStyle w:val="NoSpacing1"/>
        <w:numPr>
          <w:ilvl w:val="1"/>
          <w:numId w:val="21"/>
        </w:numPr>
        <w:rPr>
          <w:rFonts w:ascii="Arial" w:hAnsi="Arial" w:cs="Arial"/>
          <w:sz w:val="24"/>
          <w:lang w:val="lt-LT"/>
        </w:rPr>
      </w:pPr>
      <w:r>
        <w:rPr>
          <w:rFonts w:ascii="Arial" w:hAnsi="Arial" w:cs="Arial"/>
          <w:color w:val="000000"/>
          <w:kern w:val="1"/>
          <w:sz w:val="24"/>
          <w:lang w:val="lt-LT" w:eastAsia="ar-SA"/>
        </w:rPr>
        <w:lastRenderedPageBreak/>
        <w:t xml:space="preserve">Projektuojami 110 kV laidininkai gali būti kieti arba lankstūs. Kieti laidininkai </w:t>
      </w:r>
      <w:r>
        <w:rPr>
          <w:rFonts w:ascii="Arial" w:hAnsi="Arial" w:cs="Arial"/>
          <w:color w:val="000000"/>
          <w:sz w:val="24"/>
          <w:lang w:val="lt-LT"/>
        </w:rPr>
        <w:t>privalomai įrengiami virš pravažiavimo kelių bei įrengiant 110 kV šynų sekcijas, kitur leidžiamas lanksčių laidininkų (laidų) panaudojimas. Turi būti suprojektuotas pakankamas įrenginių, prie kurių prijungiami kieti laidininkai, mechaninis atsparumas nenaudojant papildomų atraminių izoliatorių, išskyrus žemiau nurodytus atvejus:</w:t>
      </w:r>
    </w:p>
    <w:p w14:paraId="2979C825" w14:textId="77777777" w:rsidR="00C7014B" w:rsidRDefault="00000000">
      <w:pPr>
        <w:pStyle w:val="NoSpacing1"/>
        <w:numPr>
          <w:ilvl w:val="2"/>
          <w:numId w:val="21"/>
        </w:numPr>
        <w:rPr>
          <w:rFonts w:ascii="Arial" w:hAnsi="Arial" w:cs="Arial"/>
          <w:color w:val="000000"/>
          <w:kern w:val="1"/>
          <w:sz w:val="24"/>
          <w:lang w:val="lt-LT" w:eastAsia="ar-SA"/>
        </w:rPr>
      </w:pPr>
      <w:r>
        <w:rPr>
          <w:rFonts w:ascii="Arial" w:hAnsi="Arial" w:cs="Arial"/>
          <w:color w:val="000000"/>
          <w:kern w:val="1"/>
          <w:sz w:val="24"/>
          <w:lang w:val="lt-LT" w:eastAsia="ar-SA"/>
        </w:rPr>
        <w:t>papildomus atraminius izoliatorius reikalinga naudoti jungtuvų pusėje, jei jų nepanaudojus, reikalinga būtų papildomai montuoti apžiūrų aikšteles prie jungtuvų arba kieti laidininkai negalėtų būti sumontuoti tiksliai horizontalioje ašyje be nuolydžio;</w:t>
      </w:r>
    </w:p>
    <w:p w14:paraId="2979C826" w14:textId="77777777" w:rsidR="00C7014B" w:rsidRDefault="00000000">
      <w:pPr>
        <w:pStyle w:val="NoSpacing1"/>
        <w:numPr>
          <w:ilvl w:val="2"/>
          <w:numId w:val="21"/>
        </w:numPr>
        <w:rPr>
          <w:rFonts w:ascii="Arial" w:hAnsi="Arial" w:cs="Arial"/>
          <w:color w:val="000000"/>
          <w:kern w:val="1"/>
          <w:sz w:val="24"/>
          <w:lang w:val="lt-LT" w:eastAsia="ar-SA"/>
        </w:rPr>
      </w:pPr>
      <w:r>
        <w:rPr>
          <w:rFonts w:ascii="Arial" w:hAnsi="Arial" w:cs="Arial"/>
          <w:color w:val="000000"/>
          <w:kern w:val="1"/>
          <w:sz w:val="24"/>
          <w:lang w:val="lt-LT" w:eastAsia="ar-SA"/>
        </w:rPr>
        <w:t>papildomus atraminius izoliatorius reikalinga naudoti šalia matavimo transformatorių, jei projekte suskaičiuota suminė statinė ilgalaikė apkrova normaliomis eksploatavimo sąlygomis (įskaitant vėjo ir ledo poveikį) tenkanti srovės ir kombinuotiems matavimo transformatoriams viršija 1500N, o įtampos matavimo transformatoriams 500N.</w:t>
      </w:r>
    </w:p>
    <w:p w14:paraId="2979C827" w14:textId="77777777" w:rsidR="00C7014B" w:rsidRDefault="00000000">
      <w:pPr>
        <w:pStyle w:val="NoSpacing1"/>
        <w:numPr>
          <w:ilvl w:val="1"/>
          <w:numId w:val="21"/>
        </w:numPr>
        <w:rPr>
          <w:rFonts w:ascii="Arial" w:hAnsi="Arial" w:cs="Arial"/>
          <w:color w:val="000000"/>
          <w:kern w:val="1"/>
          <w:sz w:val="24"/>
          <w:lang w:val="lt-LT" w:eastAsia="ar-SA"/>
        </w:rPr>
      </w:pPr>
      <w:r>
        <w:rPr>
          <w:rFonts w:ascii="Arial" w:hAnsi="Arial" w:cs="Arial"/>
          <w:color w:val="000000"/>
          <w:kern w:val="1"/>
          <w:sz w:val="24"/>
          <w:lang w:val="lt-LT" w:eastAsia="ar-SA"/>
        </w:rPr>
        <w:t>Parenkant laidininkus įvertinti laidininkų įšilimą, vainikinius išlydžius, terminį ir elektrodinaminį atsparumą trumpojo jungimo srovėms, mechaninį atsparumą, srovės perkrovas, įtampos nuostolius ir ekonomiškumą, aplinkos sąlygas (apledėjimo, vėjo poveikį) ir nustatyti įrenginių leidžiamas apkrovas. Apkrovų skaičiavimų rezultatus pateikti suvestinėje lentelėje, žr. 1 pavyzdį. Skirtingose skirstyklos vietose pasikartojančių analogiškų apšynavimo atvejų atskirai vertinti ir pateikti lentelėje nereikia. Jungtuvams ir skyrikliams statinės mechaninės apkrovos turi būti privalomai skaičiuojamos/modeliuojamos trimis kryptimis, kaip nurodyta LST EN 62271-100 ir LST EN 62271-102 standartuose, visiems kitiems įrenginiams apkrova visomis kryptimis vertinama vienoda. Projekte turi būti pateikti maksimalūs kietų laidininkų (vamzdžių) įlinkiai blogiausiomis sąlygomis. Turi būti tenkinamos sąlygos:</w:t>
      </w:r>
    </w:p>
    <w:p w14:paraId="2979C828" w14:textId="77777777" w:rsidR="00C7014B" w:rsidRDefault="00000000">
      <w:pPr>
        <w:pStyle w:val="NoSpacing1"/>
        <w:numPr>
          <w:ilvl w:val="2"/>
          <w:numId w:val="21"/>
        </w:numPr>
        <w:rPr>
          <w:rFonts w:ascii="Arial" w:hAnsi="Arial" w:cs="Arial"/>
          <w:color w:val="000000"/>
          <w:kern w:val="1"/>
          <w:sz w:val="24"/>
          <w:lang w:val="lt-LT" w:eastAsia="ar-SA"/>
        </w:rPr>
      </w:pPr>
      <w:r>
        <w:rPr>
          <w:rFonts w:ascii="Arial" w:hAnsi="Arial" w:cs="Arial"/>
          <w:color w:val="000000"/>
          <w:kern w:val="1"/>
          <w:sz w:val="24"/>
          <w:lang w:val="lt-LT" w:eastAsia="ar-SA"/>
        </w:rPr>
        <w:t>vamzdžių įlinkis dėl savo svorio bei įvertinus prie vamzdžio prijungtus kitus laidininkus ir gnybtus turi būti mažesnis nei „l/150“, čia l – vamzdžio ilgis;</w:t>
      </w:r>
    </w:p>
    <w:p w14:paraId="2979C829" w14:textId="77777777" w:rsidR="00C7014B" w:rsidRDefault="00000000">
      <w:pPr>
        <w:pStyle w:val="NoSpacing1"/>
        <w:numPr>
          <w:ilvl w:val="2"/>
          <w:numId w:val="21"/>
        </w:numPr>
        <w:rPr>
          <w:rFonts w:ascii="Arial" w:hAnsi="Arial" w:cs="Arial"/>
          <w:color w:val="000000"/>
          <w:kern w:val="1"/>
          <w:sz w:val="24"/>
          <w:lang w:val="lt-LT" w:eastAsia="ar-SA"/>
        </w:rPr>
      </w:pPr>
      <w:r>
        <w:rPr>
          <w:rFonts w:ascii="Arial" w:hAnsi="Arial" w:cs="Arial"/>
          <w:color w:val="000000"/>
          <w:kern w:val="1"/>
          <w:sz w:val="24"/>
          <w:lang w:val="lt-LT" w:eastAsia="ar-SA"/>
        </w:rPr>
        <w:t>vamzdžių įlinkis dėl savo svorio, apšalo bei įvertinus prie vamzdžio prijungtus kitus laidininkus ir gnybtus turi būti mažesnis „l/80“, čia l – vamzdžio ilgis.</w:t>
      </w:r>
    </w:p>
    <w:p w14:paraId="2979C82A" w14:textId="77777777" w:rsidR="00C7014B" w:rsidRDefault="00000000">
      <w:pPr>
        <w:pStyle w:val="NoSpacing1"/>
        <w:numPr>
          <w:ilvl w:val="0"/>
          <w:numId w:val="0"/>
        </w:numPr>
        <w:ind w:left="1287" w:hanging="360"/>
        <w:rPr>
          <w:rFonts w:ascii="Arial" w:hAnsi="Arial" w:cs="Arial"/>
          <w:color w:val="000000"/>
          <w:kern w:val="1"/>
          <w:sz w:val="24"/>
          <w:lang w:val="lt-LT" w:eastAsia="ar-SA"/>
        </w:rPr>
      </w:pPr>
      <w:r>
        <w:rPr>
          <w:rFonts w:ascii="Arial" w:hAnsi="Arial" w:cs="Arial"/>
          <w:color w:val="000000"/>
          <w:kern w:val="1"/>
          <w:sz w:val="24"/>
          <w:lang w:val="lt-LT" w:eastAsia="ar-SA"/>
        </w:rPr>
        <w:t xml:space="preserve">Prioritetu laikyti vientisų (be sujungimų) vamzdžių protarpyje panaudojimą, o nesant galimybei panaudoti vientisų (be sujungimų) vamzdžių, skaičiuojant įlinkius įvertinti vamzdžių sujungimo protarpyje įtaką įlinkiui. Projekte turi būti pateikti maksimalūs kietų laidininkų (vamzdžių) įlinkiai blogiausiomis sąlygomis ilgiausiam protarpiui. Visi skaičiavimai turi būti pateikti projekte. Standartiniai techniniai reikalavimai 110 kV kietiems laidininkams (vamzdžiams) pateikiami 46 priede. Standartiniai techniniai reikalavimai 110 kV lankstiems laidininkams (laidams) TP teritorijoje pateikiami 47 priede. </w:t>
      </w:r>
    </w:p>
    <w:p w14:paraId="2979C82B" w14:textId="77777777" w:rsidR="00C7014B" w:rsidRDefault="00000000">
      <w:pPr>
        <w:rPr>
          <w:rFonts w:ascii="Arial" w:hAnsi="Arial" w:cs="Arial"/>
          <w:color w:val="000000"/>
          <w:kern w:val="1"/>
          <w:lang w:val="lt-LT" w:eastAsia="ar-SA"/>
        </w:rPr>
      </w:pPr>
      <w:r>
        <w:rPr>
          <w:rFonts w:ascii="Arial" w:hAnsi="Arial" w:cs="Arial"/>
          <w:color w:val="000000"/>
          <w:kern w:val="1"/>
          <w:lang w:val="lt-LT" w:eastAsia="ar-SA"/>
        </w:rPr>
        <w:br w:type="page"/>
      </w:r>
    </w:p>
    <w:p w14:paraId="2979C82C" w14:textId="77777777" w:rsidR="00C7014B" w:rsidRDefault="00C7014B">
      <w:pPr>
        <w:pStyle w:val="NoSpacing1"/>
        <w:numPr>
          <w:ilvl w:val="0"/>
          <w:numId w:val="0"/>
        </w:numPr>
        <w:rPr>
          <w:rFonts w:ascii="Arial" w:hAnsi="Arial" w:cs="Arial"/>
          <w:sz w:val="24"/>
          <w:lang w:val="lt-LT"/>
        </w:rPr>
      </w:pPr>
    </w:p>
    <w:p w14:paraId="2979C82D" w14:textId="77777777" w:rsidR="00C7014B" w:rsidRDefault="00000000">
      <w:pPr>
        <w:rPr>
          <w:rFonts w:ascii="Arial" w:hAnsi="Arial" w:cs="Arial"/>
          <w:color w:val="000000"/>
          <w:lang w:val="lt-LT"/>
        </w:rPr>
      </w:pPr>
      <w:r>
        <w:rPr>
          <w:rFonts w:ascii="Arial" w:hAnsi="Arial" w:cs="Arial"/>
          <w:b/>
          <w:bCs/>
          <w:color w:val="000000"/>
          <w:lang w:val="lt-LT"/>
        </w:rPr>
        <w:t>1 pavyzdys.</w:t>
      </w:r>
      <w:r>
        <w:rPr>
          <w:rFonts w:ascii="Arial" w:hAnsi="Arial" w:cs="Arial"/>
          <w:color w:val="000000"/>
          <w:lang w:val="lt-LT"/>
        </w:rPr>
        <w:t xml:space="preserve"> Mechaninio poveikio įrenginiams skaičiavimo suminių rezultatų lentelės pavyzdys</w:t>
      </w:r>
    </w:p>
    <w:tbl>
      <w:tblPr>
        <w:tblStyle w:val="TableGrid"/>
        <w:tblW w:w="10206" w:type="dxa"/>
        <w:tblInd w:w="-5" w:type="dxa"/>
        <w:tblLook w:val="04A0" w:firstRow="1" w:lastRow="0" w:firstColumn="1" w:lastColumn="0" w:noHBand="0" w:noVBand="1"/>
      </w:tblPr>
      <w:tblGrid>
        <w:gridCol w:w="2078"/>
        <w:gridCol w:w="1390"/>
        <w:gridCol w:w="1284"/>
        <w:gridCol w:w="1469"/>
        <w:gridCol w:w="1688"/>
        <w:gridCol w:w="2297"/>
      </w:tblGrid>
      <w:tr w:rsidR="00C7014B" w14:paraId="2979C832" w14:textId="77777777">
        <w:trPr>
          <w:trHeight w:val="865"/>
        </w:trPr>
        <w:tc>
          <w:tcPr>
            <w:tcW w:w="2086" w:type="dxa"/>
            <w:shd w:val="clear" w:color="auto" w:fill="D9D9D9"/>
          </w:tcPr>
          <w:p w14:paraId="2979C82E" w14:textId="77777777" w:rsidR="00C7014B" w:rsidRDefault="00000000">
            <w:pPr>
              <w:rPr>
                <w:rFonts w:ascii="Arial" w:hAnsi="Arial" w:cs="Arial"/>
                <w:b/>
                <w:bCs/>
                <w:color w:val="000000"/>
                <w:lang w:val="lt-LT"/>
              </w:rPr>
            </w:pPr>
            <w:r>
              <w:rPr>
                <w:rFonts w:ascii="Arial" w:hAnsi="Arial" w:cs="Arial"/>
                <w:b/>
                <w:bCs/>
                <w:color w:val="000000"/>
                <w:lang w:val="lt-LT"/>
              </w:rPr>
              <w:t>Įrenginys ir jo apšynavimo būdas (nurodomas iš įrenginio abiejų pusių) bei laidininko ilgis</w:t>
            </w:r>
          </w:p>
        </w:tc>
        <w:tc>
          <w:tcPr>
            <w:tcW w:w="4151" w:type="dxa"/>
            <w:gridSpan w:val="3"/>
            <w:shd w:val="clear" w:color="auto" w:fill="D9D9D9"/>
          </w:tcPr>
          <w:p w14:paraId="2979C82F" w14:textId="77777777" w:rsidR="00C7014B" w:rsidRDefault="00000000">
            <w:pPr>
              <w:rPr>
                <w:rFonts w:ascii="Arial" w:hAnsi="Arial" w:cs="Arial"/>
                <w:b/>
                <w:bCs/>
                <w:color w:val="000000"/>
                <w:lang w:val="lt-LT"/>
              </w:rPr>
            </w:pPr>
            <w:r>
              <w:rPr>
                <w:rFonts w:ascii="Arial" w:hAnsi="Arial" w:cs="Arial"/>
                <w:b/>
                <w:bCs/>
                <w:color w:val="000000"/>
                <w:lang w:val="lt-LT"/>
              </w:rPr>
              <w:t>Maksimali suskaičiuota statinė jėga veikianti įrenginį įvertinus laidininkų svorį, išorinius veiksnius (vėja, apšalą) ir esant nepalankiausioms aplinkybės, N</w:t>
            </w:r>
          </w:p>
        </w:tc>
        <w:tc>
          <w:tcPr>
            <w:tcW w:w="1694" w:type="dxa"/>
            <w:shd w:val="clear" w:color="auto" w:fill="D9D9D9"/>
          </w:tcPr>
          <w:p w14:paraId="2979C830" w14:textId="77777777" w:rsidR="00C7014B" w:rsidRDefault="00000000">
            <w:pPr>
              <w:rPr>
                <w:rFonts w:ascii="Arial" w:hAnsi="Arial" w:cs="Arial"/>
                <w:b/>
                <w:bCs/>
                <w:color w:val="000000"/>
              </w:rPr>
            </w:pPr>
            <w:r>
              <w:rPr>
                <w:rFonts w:ascii="Arial" w:hAnsi="Arial" w:cs="Arial"/>
                <w:b/>
                <w:bCs/>
                <w:color w:val="000000"/>
              </w:rPr>
              <w:t>Parenkamas minimalus įrenginio statinis mechaninis atsparumas, N</w:t>
            </w:r>
          </w:p>
        </w:tc>
        <w:tc>
          <w:tcPr>
            <w:tcW w:w="2275" w:type="dxa"/>
            <w:shd w:val="clear" w:color="auto" w:fill="D9D9D9"/>
          </w:tcPr>
          <w:p w14:paraId="2979C831" w14:textId="77777777" w:rsidR="00C7014B" w:rsidRDefault="00000000">
            <w:pPr>
              <w:rPr>
                <w:rFonts w:ascii="Arial" w:hAnsi="Arial" w:cs="Arial"/>
                <w:b/>
                <w:bCs/>
                <w:color w:val="000000"/>
              </w:rPr>
            </w:pPr>
            <w:r>
              <w:rPr>
                <w:rFonts w:ascii="Arial" w:hAnsi="Arial" w:cs="Arial"/>
                <w:b/>
                <w:bCs/>
                <w:color w:val="000000"/>
              </w:rPr>
              <w:t>Maksimali suskaičiuota dinaminė jėga veikianti įrenginį įvertinus laidininkų svorį, išorinius veiksnius (vėja, apšalą) ir esant nepalankiausioms aplinkybės, N</w:t>
            </w:r>
          </w:p>
        </w:tc>
      </w:tr>
      <w:tr w:rsidR="00C7014B" w14:paraId="2979C83A" w14:textId="77777777">
        <w:trPr>
          <w:trHeight w:val="284"/>
        </w:trPr>
        <w:tc>
          <w:tcPr>
            <w:tcW w:w="2086" w:type="dxa"/>
            <w:vMerge w:val="restart"/>
          </w:tcPr>
          <w:p w14:paraId="2979C833" w14:textId="77777777" w:rsidR="00C7014B" w:rsidRDefault="00000000">
            <w:pPr>
              <w:rPr>
                <w:rFonts w:ascii="Arial" w:hAnsi="Arial" w:cs="Arial"/>
                <w:i/>
                <w:iCs/>
                <w:color w:val="000000"/>
                <w:lang w:val="pt-PT"/>
              </w:rPr>
            </w:pPr>
            <w:r>
              <w:rPr>
                <w:rFonts w:ascii="Arial" w:hAnsi="Arial" w:cs="Arial"/>
                <w:i/>
                <w:iCs/>
                <w:color w:val="000000"/>
                <w:lang w:val="pt-PT"/>
              </w:rPr>
              <w:t>Jungtuvas, prie kurio iš abiejų pusių</w:t>
            </w:r>
          </w:p>
          <w:p w14:paraId="2979C834" w14:textId="77777777" w:rsidR="00C7014B" w:rsidRDefault="00000000">
            <w:pPr>
              <w:rPr>
                <w:rFonts w:ascii="Arial" w:hAnsi="Arial" w:cs="Arial"/>
                <w:color w:val="000000"/>
                <w:lang w:val="pt-PT"/>
              </w:rPr>
            </w:pPr>
            <w:r>
              <w:rPr>
                <w:rFonts w:ascii="Arial" w:hAnsi="Arial" w:cs="Arial"/>
                <w:i/>
                <w:iCs/>
                <w:color w:val="000000"/>
                <w:lang w:val="pt-PT"/>
              </w:rPr>
              <w:t xml:space="preserve">jungiami laidai (... m ir ... m ilgio) </w:t>
            </w:r>
          </w:p>
        </w:tc>
        <w:tc>
          <w:tcPr>
            <w:tcW w:w="1402" w:type="dxa"/>
          </w:tcPr>
          <w:p w14:paraId="2979C835" w14:textId="77777777" w:rsidR="00C7014B" w:rsidRDefault="00000000">
            <w:pPr>
              <w:rPr>
                <w:rFonts w:ascii="Arial" w:hAnsi="Arial" w:cs="Arial"/>
                <w:b/>
                <w:bCs/>
                <w:color w:val="000000"/>
              </w:rPr>
            </w:pPr>
            <w:r>
              <w:rPr>
                <w:rFonts w:ascii="Arial" w:hAnsi="Arial" w:cs="Arial"/>
                <w:b/>
                <w:bCs/>
                <w:color w:val="000000"/>
              </w:rPr>
              <w:t>F</w:t>
            </w:r>
            <w:r>
              <w:rPr>
                <w:rFonts w:ascii="Arial" w:hAnsi="Arial" w:cs="Arial"/>
                <w:b/>
                <w:bCs/>
                <w:color w:val="000000"/>
                <w:vertAlign w:val="subscript"/>
              </w:rPr>
              <w:t>thA</w:t>
            </w:r>
            <w:r>
              <w:rPr>
                <w:rFonts w:ascii="Arial" w:hAnsi="Arial" w:cs="Arial"/>
                <w:b/>
                <w:bCs/>
                <w:color w:val="000000"/>
              </w:rPr>
              <w:t xml:space="preserve"> kryptimi pagal LST EN 62271-100:</w:t>
            </w:r>
          </w:p>
        </w:tc>
        <w:tc>
          <w:tcPr>
            <w:tcW w:w="1259" w:type="dxa"/>
          </w:tcPr>
          <w:p w14:paraId="2979C836" w14:textId="77777777" w:rsidR="00C7014B" w:rsidRDefault="00000000">
            <w:pPr>
              <w:rPr>
                <w:rFonts w:ascii="Arial" w:hAnsi="Arial" w:cs="Arial"/>
                <w:b/>
                <w:bCs/>
                <w:color w:val="000000"/>
              </w:rPr>
            </w:pPr>
            <w:r>
              <w:rPr>
                <w:rFonts w:ascii="Arial" w:hAnsi="Arial" w:cs="Arial"/>
                <w:b/>
                <w:bCs/>
                <w:color w:val="000000"/>
              </w:rPr>
              <w:t>F</w:t>
            </w:r>
            <w:r>
              <w:rPr>
                <w:rFonts w:ascii="Arial" w:hAnsi="Arial" w:cs="Arial"/>
                <w:b/>
                <w:bCs/>
                <w:color w:val="000000"/>
                <w:vertAlign w:val="subscript"/>
              </w:rPr>
              <w:t>thB</w:t>
            </w:r>
            <w:r>
              <w:rPr>
                <w:rFonts w:ascii="Arial" w:hAnsi="Arial" w:cs="Arial"/>
                <w:b/>
                <w:bCs/>
                <w:color w:val="000000"/>
              </w:rPr>
              <w:t xml:space="preserve"> kryptimi pagal LST EN 62271-100:</w:t>
            </w:r>
          </w:p>
        </w:tc>
        <w:tc>
          <w:tcPr>
            <w:tcW w:w="1490" w:type="dxa"/>
          </w:tcPr>
          <w:p w14:paraId="2979C837" w14:textId="77777777" w:rsidR="00C7014B" w:rsidRDefault="00000000">
            <w:pPr>
              <w:rPr>
                <w:rFonts w:ascii="Arial" w:hAnsi="Arial" w:cs="Arial"/>
                <w:b/>
                <w:bCs/>
                <w:color w:val="000000"/>
              </w:rPr>
            </w:pPr>
            <w:r>
              <w:rPr>
                <w:rFonts w:ascii="Arial" w:hAnsi="Arial" w:cs="Arial"/>
                <w:b/>
                <w:bCs/>
                <w:color w:val="000000"/>
              </w:rPr>
              <w:t>F</w:t>
            </w:r>
            <w:r>
              <w:rPr>
                <w:rFonts w:ascii="Arial" w:hAnsi="Arial" w:cs="Arial"/>
                <w:b/>
                <w:bCs/>
                <w:color w:val="000000"/>
                <w:vertAlign w:val="subscript"/>
              </w:rPr>
              <w:t>tv</w:t>
            </w:r>
            <w:r>
              <w:rPr>
                <w:rFonts w:ascii="Arial" w:hAnsi="Arial" w:cs="Arial"/>
                <w:b/>
                <w:bCs/>
                <w:color w:val="000000"/>
              </w:rPr>
              <w:t xml:space="preserve"> kryptimi pagal LST EN 62271-100:</w:t>
            </w:r>
          </w:p>
        </w:tc>
        <w:tc>
          <w:tcPr>
            <w:tcW w:w="1694" w:type="dxa"/>
          </w:tcPr>
          <w:p w14:paraId="2979C838" w14:textId="77777777" w:rsidR="00C7014B" w:rsidRDefault="00000000">
            <w:pPr>
              <w:jc w:val="center"/>
              <w:rPr>
                <w:rFonts w:ascii="Arial" w:hAnsi="Arial" w:cs="Arial"/>
                <w:color w:val="000000"/>
              </w:rPr>
            </w:pPr>
            <w:r>
              <w:rPr>
                <w:rFonts w:ascii="Arial" w:hAnsi="Arial" w:cs="Arial"/>
                <w:b/>
                <w:bCs/>
                <w:color w:val="000000"/>
              </w:rPr>
              <w:t>F</w:t>
            </w:r>
            <w:r>
              <w:rPr>
                <w:rFonts w:ascii="Arial" w:hAnsi="Arial" w:cs="Arial"/>
                <w:b/>
                <w:bCs/>
                <w:color w:val="000000"/>
                <w:vertAlign w:val="subscript"/>
              </w:rPr>
              <w:t>thA</w:t>
            </w:r>
            <w:r>
              <w:rPr>
                <w:rFonts w:ascii="Arial" w:hAnsi="Arial" w:cs="Arial"/>
                <w:b/>
                <w:bCs/>
                <w:color w:val="000000"/>
              </w:rPr>
              <w:t>:</w:t>
            </w:r>
            <w:r>
              <w:rPr>
                <w:rFonts w:ascii="Arial" w:hAnsi="Arial" w:cs="Arial"/>
                <w:color w:val="000000"/>
              </w:rPr>
              <w:t xml:space="preserve"> </w:t>
            </w:r>
            <w:r>
              <w:rPr>
                <w:rFonts w:ascii="Arial" w:hAnsi="Arial" w:cs="Arial"/>
                <w:i/>
                <w:iCs/>
                <w:color w:val="000000"/>
              </w:rPr>
              <w:t>≥ XXXX</w:t>
            </w:r>
          </w:p>
        </w:tc>
        <w:tc>
          <w:tcPr>
            <w:tcW w:w="2275" w:type="dxa"/>
            <w:vMerge w:val="restart"/>
          </w:tcPr>
          <w:p w14:paraId="2979C839" w14:textId="77777777" w:rsidR="00C7014B" w:rsidRDefault="00000000">
            <w:pPr>
              <w:jc w:val="center"/>
              <w:rPr>
                <w:rFonts w:ascii="Arial" w:hAnsi="Arial" w:cs="Arial"/>
                <w:color w:val="000000"/>
              </w:rPr>
            </w:pPr>
            <w:r>
              <w:rPr>
                <w:rFonts w:ascii="Arial" w:hAnsi="Arial" w:cs="Arial"/>
                <w:i/>
                <w:iCs/>
                <w:color w:val="000000"/>
              </w:rPr>
              <w:t>XXXX</w:t>
            </w:r>
          </w:p>
        </w:tc>
      </w:tr>
      <w:tr w:rsidR="00C7014B" w14:paraId="2979C841" w14:textId="77777777">
        <w:trPr>
          <w:trHeight w:val="284"/>
        </w:trPr>
        <w:tc>
          <w:tcPr>
            <w:tcW w:w="2086" w:type="dxa"/>
            <w:vMerge/>
          </w:tcPr>
          <w:p w14:paraId="2979C83B" w14:textId="77777777" w:rsidR="00C7014B" w:rsidRDefault="00C7014B">
            <w:pPr>
              <w:rPr>
                <w:rFonts w:ascii="Arial" w:hAnsi="Arial" w:cs="Arial"/>
                <w:color w:val="000000"/>
              </w:rPr>
            </w:pPr>
          </w:p>
        </w:tc>
        <w:tc>
          <w:tcPr>
            <w:tcW w:w="1402" w:type="dxa"/>
            <w:vMerge w:val="restart"/>
          </w:tcPr>
          <w:p w14:paraId="2979C83C" w14:textId="77777777" w:rsidR="00C7014B" w:rsidRDefault="00000000">
            <w:pPr>
              <w:jc w:val="center"/>
              <w:rPr>
                <w:rFonts w:ascii="Arial" w:hAnsi="Arial" w:cs="Arial"/>
                <w:color w:val="000000"/>
              </w:rPr>
            </w:pPr>
            <w:r>
              <w:rPr>
                <w:rFonts w:ascii="Arial" w:hAnsi="Arial" w:cs="Arial"/>
                <w:i/>
                <w:iCs/>
                <w:color w:val="000000"/>
              </w:rPr>
              <w:t>XXX</w:t>
            </w:r>
          </w:p>
        </w:tc>
        <w:tc>
          <w:tcPr>
            <w:tcW w:w="1259" w:type="dxa"/>
            <w:vMerge w:val="restart"/>
          </w:tcPr>
          <w:p w14:paraId="2979C83D" w14:textId="77777777" w:rsidR="00C7014B" w:rsidRDefault="00000000">
            <w:pPr>
              <w:jc w:val="center"/>
              <w:rPr>
                <w:rFonts w:ascii="Arial" w:hAnsi="Arial" w:cs="Arial"/>
                <w:color w:val="000000"/>
              </w:rPr>
            </w:pPr>
            <w:r>
              <w:rPr>
                <w:rFonts w:ascii="Arial" w:hAnsi="Arial" w:cs="Arial"/>
                <w:i/>
                <w:iCs/>
                <w:color w:val="000000"/>
              </w:rPr>
              <w:t>XXX</w:t>
            </w:r>
          </w:p>
        </w:tc>
        <w:tc>
          <w:tcPr>
            <w:tcW w:w="1490" w:type="dxa"/>
            <w:vMerge w:val="restart"/>
          </w:tcPr>
          <w:p w14:paraId="2979C83E" w14:textId="77777777" w:rsidR="00C7014B" w:rsidRDefault="00000000">
            <w:pPr>
              <w:jc w:val="center"/>
              <w:rPr>
                <w:rFonts w:ascii="Arial" w:hAnsi="Arial" w:cs="Arial"/>
                <w:i/>
                <w:iCs/>
                <w:color w:val="000000"/>
              </w:rPr>
            </w:pPr>
            <w:r>
              <w:rPr>
                <w:rFonts w:ascii="Arial" w:hAnsi="Arial" w:cs="Arial"/>
                <w:i/>
                <w:iCs/>
                <w:color w:val="000000"/>
              </w:rPr>
              <w:t>XXX</w:t>
            </w:r>
          </w:p>
        </w:tc>
        <w:tc>
          <w:tcPr>
            <w:tcW w:w="1694" w:type="dxa"/>
          </w:tcPr>
          <w:p w14:paraId="2979C83F" w14:textId="77777777" w:rsidR="00C7014B" w:rsidRDefault="00000000">
            <w:pPr>
              <w:jc w:val="center"/>
              <w:rPr>
                <w:rFonts w:ascii="Arial" w:hAnsi="Arial" w:cs="Arial"/>
                <w:color w:val="000000"/>
              </w:rPr>
            </w:pPr>
            <w:r>
              <w:rPr>
                <w:rFonts w:ascii="Arial" w:hAnsi="Arial" w:cs="Arial"/>
                <w:b/>
                <w:bCs/>
                <w:color w:val="000000"/>
              </w:rPr>
              <w:t>F</w:t>
            </w:r>
            <w:r>
              <w:rPr>
                <w:rFonts w:ascii="Arial" w:hAnsi="Arial" w:cs="Arial"/>
                <w:b/>
                <w:bCs/>
                <w:color w:val="000000"/>
                <w:vertAlign w:val="subscript"/>
              </w:rPr>
              <w:t>thB</w:t>
            </w:r>
            <w:r>
              <w:rPr>
                <w:rFonts w:ascii="Arial" w:hAnsi="Arial" w:cs="Arial"/>
                <w:b/>
                <w:bCs/>
                <w:color w:val="000000"/>
              </w:rPr>
              <w:t>:</w:t>
            </w:r>
            <w:r>
              <w:rPr>
                <w:rFonts w:ascii="Arial" w:hAnsi="Arial" w:cs="Arial"/>
                <w:color w:val="000000"/>
              </w:rPr>
              <w:t xml:space="preserve"> </w:t>
            </w:r>
            <w:r>
              <w:rPr>
                <w:rFonts w:ascii="Arial" w:hAnsi="Arial" w:cs="Arial"/>
                <w:i/>
                <w:iCs/>
                <w:color w:val="000000"/>
              </w:rPr>
              <w:t>≥ XXXX</w:t>
            </w:r>
          </w:p>
        </w:tc>
        <w:tc>
          <w:tcPr>
            <w:tcW w:w="2275" w:type="dxa"/>
            <w:vMerge/>
          </w:tcPr>
          <w:p w14:paraId="2979C840" w14:textId="77777777" w:rsidR="00C7014B" w:rsidRDefault="00C7014B">
            <w:pPr>
              <w:jc w:val="center"/>
              <w:rPr>
                <w:rFonts w:ascii="Arial" w:hAnsi="Arial" w:cs="Arial"/>
                <w:color w:val="000000"/>
              </w:rPr>
            </w:pPr>
          </w:p>
        </w:tc>
      </w:tr>
      <w:tr w:rsidR="00C7014B" w14:paraId="2979C848" w14:textId="77777777">
        <w:trPr>
          <w:trHeight w:val="284"/>
        </w:trPr>
        <w:tc>
          <w:tcPr>
            <w:tcW w:w="2086" w:type="dxa"/>
            <w:vMerge/>
          </w:tcPr>
          <w:p w14:paraId="2979C842" w14:textId="77777777" w:rsidR="00C7014B" w:rsidRDefault="00C7014B">
            <w:pPr>
              <w:rPr>
                <w:rFonts w:ascii="Arial" w:hAnsi="Arial" w:cs="Arial"/>
                <w:color w:val="000000"/>
              </w:rPr>
            </w:pPr>
          </w:p>
        </w:tc>
        <w:tc>
          <w:tcPr>
            <w:tcW w:w="1402" w:type="dxa"/>
            <w:vMerge/>
          </w:tcPr>
          <w:p w14:paraId="2979C843" w14:textId="77777777" w:rsidR="00C7014B" w:rsidRDefault="00C7014B">
            <w:pPr>
              <w:jc w:val="center"/>
              <w:rPr>
                <w:rFonts w:ascii="Arial" w:hAnsi="Arial" w:cs="Arial"/>
                <w:color w:val="000000"/>
              </w:rPr>
            </w:pPr>
          </w:p>
        </w:tc>
        <w:tc>
          <w:tcPr>
            <w:tcW w:w="1259" w:type="dxa"/>
            <w:vMerge/>
          </w:tcPr>
          <w:p w14:paraId="2979C844" w14:textId="77777777" w:rsidR="00C7014B" w:rsidRDefault="00C7014B">
            <w:pPr>
              <w:jc w:val="center"/>
              <w:rPr>
                <w:rFonts w:ascii="Arial" w:hAnsi="Arial" w:cs="Arial"/>
                <w:color w:val="000000"/>
              </w:rPr>
            </w:pPr>
          </w:p>
        </w:tc>
        <w:tc>
          <w:tcPr>
            <w:tcW w:w="1490" w:type="dxa"/>
            <w:vMerge/>
          </w:tcPr>
          <w:p w14:paraId="2979C845" w14:textId="77777777" w:rsidR="00C7014B" w:rsidRDefault="00C7014B">
            <w:pPr>
              <w:jc w:val="center"/>
              <w:rPr>
                <w:rFonts w:ascii="Arial" w:hAnsi="Arial" w:cs="Arial"/>
                <w:color w:val="000000"/>
              </w:rPr>
            </w:pPr>
          </w:p>
        </w:tc>
        <w:tc>
          <w:tcPr>
            <w:tcW w:w="1694" w:type="dxa"/>
          </w:tcPr>
          <w:p w14:paraId="2979C846" w14:textId="77777777" w:rsidR="00C7014B" w:rsidRDefault="00000000">
            <w:pPr>
              <w:jc w:val="center"/>
              <w:rPr>
                <w:rFonts w:ascii="Arial" w:hAnsi="Arial" w:cs="Arial"/>
                <w:color w:val="000000"/>
              </w:rPr>
            </w:pPr>
            <w:r>
              <w:rPr>
                <w:rFonts w:ascii="Arial" w:hAnsi="Arial" w:cs="Arial"/>
                <w:b/>
                <w:bCs/>
                <w:color w:val="000000"/>
              </w:rPr>
              <w:t>F</w:t>
            </w:r>
            <w:r>
              <w:rPr>
                <w:rFonts w:ascii="Arial" w:hAnsi="Arial" w:cs="Arial"/>
                <w:b/>
                <w:bCs/>
                <w:color w:val="000000"/>
                <w:vertAlign w:val="subscript"/>
              </w:rPr>
              <w:t>tv</w:t>
            </w:r>
            <w:r>
              <w:rPr>
                <w:rFonts w:ascii="Arial" w:hAnsi="Arial" w:cs="Arial"/>
                <w:b/>
                <w:bCs/>
                <w:color w:val="000000"/>
              </w:rPr>
              <w:t>:</w:t>
            </w:r>
            <w:r>
              <w:rPr>
                <w:rFonts w:ascii="Arial" w:hAnsi="Arial" w:cs="Arial"/>
                <w:color w:val="000000"/>
              </w:rPr>
              <w:t xml:space="preserve"> </w:t>
            </w:r>
            <w:r>
              <w:rPr>
                <w:rFonts w:ascii="Arial" w:hAnsi="Arial" w:cs="Arial"/>
                <w:i/>
                <w:iCs/>
                <w:color w:val="000000"/>
              </w:rPr>
              <w:t>≥ XXXX</w:t>
            </w:r>
          </w:p>
        </w:tc>
        <w:tc>
          <w:tcPr>
            <w:tcW w:w="2275" w:type="dxa"/>
            <w:vMerge/>
          </w:tcPr>
          <w:p w14:paraId="2979C847" w14:textId="77777777" w:rsidR="00C7014B" w:rsidRDefault="00C7014B">
            <w:pPr>
              <w:jc w:val="center"/>
              <w:rPr>
                <w:rFonts w:ascii="Arial" w:hAnsi="Arial" w:cs="Arial"/>
                <w:color w:val="000000"/>
              </w:rPr>
            </w:pPr>
          </w:p>
        </w:tc>
      </w:tr>
      <w:tr w:rsidR="00C7014B" w14:paraId="2979C84F" w14:textId="77777777">
        <w:trPr>
          <w:trHeight w:val="284"/>
        </w:trPr>
        <w:tc>
          <w:tcPr>
            <w:tcW w:w="2086" w:type="dxa"/>
            <w:vMerge w:val="restart"/>
          </w:tcPr>
          <w:p w14:paraId="2979C849" w14:textId="77777777" w:rsidR="00C7014B" w:rsidRDefault="00000000">
            <w:pPr>
              <w:rPr>
                <w:rFonts w:ascii="Arial" w:hAnsi="Arial" w:cs="Arial"/>
                <w:color w:val="000000"/>
                <w:lang w:val="pt-PT"/>
              </w:rPr>
            </w:pPr>
            <w:r>
              <w:rPr>
                <w:rFonts w:ascii="Arial" w:hAnsi="Arial" w:cs="Arial"/>
                <w:i/>
                <w:iCs/>
                <w:color w:val="000000"/>
                <w:lang w:val="pt-PT"/>
              </w:rPr>
              <w:t>Skyriklis, prie kurio iš vienos pusės jungiamas laidas (... m ilgio), o iš kitos vamzdinės šynos (... m ilgio)</w:t>
            </w:r>
          </w:p>
        </w:tc>
        <w:tc>
          <w:tcPr>
            <w:tcW w:w="1402" w:type="dxa"/>
          </w:tcPr>
          <w:p w14:paraId="2979C84A" w14:textId="77777777" w:rsidR="00C7014B" w:rsidRDefault="00000000">
            <w:pPr>
              <w:rPr>
                <w:rFonts w:ascii="Arial" w:hAnsi="Arial" w:cs="Arial"/>
                <w:b/>
                <w:bCs/>
                <w:color w:val="000000"/>
              </w:rPr>
            </w:pPr>
            <w:r>
              <w:rPr>
                <w:rFonts w:ascii="Arial" w:hAnsi="Arial" w:cs="Arial"/>
                <w:b/>
                <w:bCs/>
                <w:color w:val="000000"/>
              </w:rPr>
              <w:t>F</w:t>
            </w:r>
            <w:r>
              <w:rPr>
                <w:rFonts w:ascii="Arial" w:hAnsi="Arial" w:cs="Arial"/>
                <w:b/>
                <w:bCs/>
                <w:color w:val="000000"/>
                <w:vertAlign w:val="subscript"/>
              </w:rPr>
              <w:t>a1</w:t>
            </w:r>
            <w:r>
              <w:rPr>
                <w:rFonts w:ascii="Arial" w:hAnsi="Arial" w:cs="Arial"/>
                <w:b/>
                <w:bCs/>
                <w:color w:val="000000"/>
              </w:rPr>
              <w:t>,</w:t>
            </w:r>
            <w:r>
              <w:rPr>
                <w:rFonts w:ascii="Arial" w:hAnsi="Arial" w:cs="Arial"/>
                <w:b/>
                <w:bCs/>
                <w:color w:val="000000"/>
                <w:vertAlign w:val="subscript"/>
              </w:rPr>
              <w:t xml:space="preserve"> </w:t>
            </w:r>
            <w:r>
              <w:rPr>
                <w:rFonts w:ascii="Arial" w:hAnsi="Arial" w:cs="Arial"/>
                <w:b/>
                <w:bCs/>
                <w:color w:val="000000"/>
              </w:rPr>
              <w:t>F</w:t>
            </w:r>
            <w:r>
              <w:rPr>
                <w:rFonts w:ascii="Arial" w:hAnsi="Arial" w:cs="Arial"/>
                <w:b/>
                <w:bCs/>
                <w:color w:val="000000"/>
                <w:vertAlign w:val="subscript"/>
              </w:rPr>
              <w:t xml:space="preserve">a2 </w:t>
            </w:r>
            <w:r>
              <w:rPr>
                <w:rFonts w:ascii="Arial" w:hAnsi="Arial" w:cs="Arial"/>
                <w:b/>
                <w:bCs/>
                <w:color w:val="000000"/>
              </w:rPr>
              <w:t>kryptimis pagal LST EN 62271-102:</w:t>
            </w:r>
          </w:p>
        </w:tc>
        <w:tc>
          <w:tcPr>
            <w:tcW w:w="1259" w:type="dxa"/>
          </w:tcPr>
          <w:p w14:paraId="2979C84B" w14:textId="77777777" w:rsidR="00C7014B" w:rsidRDefault="00000000">
            <w:pPr>
              <w:rPr>
                <w:rFonts w:ascii="Arial" w:hAnsi="Arial" w:cs="Arial"/>
                <w:b/>
                <w:bCs/>
                <w:color w:val="000000"/>
              </w:rPr>
            </w:pPr>
            <w:r>
              <w:rPr>
                <w:rFonts w:ascii="Arial" w:hAnsi="Arial" w:cs="Arial"/>
                <w:b/>
                <w:bCs/>
                <w:color w:val="000000"/>
              </w:rPr>
              <w:t>F</w:t>
            </w:r>
            <w:r>
              <w:rPr>
                <w:rFonts w:ascii="Arial" w:hAnsi="Arial" w:cs="Arial"/>
                <w:b/>
                <w:bCs/>
                <w:color w:val="000000"/>
                <w:vertAlign w:val="subscript"/>
              </w:rPr>
              <w:t>b1</w:t>
            </w:r>
            <w:r>
              <w:rPr>
                <w:rFonts w:ascii="Arial" w:hAnsi="Arial" w:cs="Arial"/>
                <w:b/>
                <w:bCs/>
                <w:color w:val="000000"/>
              </w:rPr>
              <w:t>,</w:t>
            </w:r>
            <w:r>
              <w:rPr>
                <w:rFonts w:ascii="Arial" w:hAnsi="Arial" w:cs="Arial"/>
                <w:b/>
                <w:bCs/>
                <w:color w:val="000000"/>
                <w:vertAlign w:val="subscript"/>
              </w:rPr>
              <w:t xml:space="preserve"> </w:t>
            </w:r>
            <w:r>
              <w:rPr>
                <w:rFonts w:ascii="Arial" w:hAnsi="Arial" w:cs="Arial"/>
                <w:b/>
                <w:bCs/>
                <w:color w:val="000000"/>
              </w:rPr>
              <w:t>F</w:t>
            </w:r>
            <w:r>
              <w:rPr>
                <w:rFonts w:ascii="Arial" w:hAnsi="Arial" w:cs="Arial"/>
                <w:b/>
                <w:bCs/>
                <w:color w:val="000000"/>
                <w:vertAlign w:val="subscript"/>
              </w:rPr>
              <w:t xml:space="preserve">b2 </w:t>
            </w:r>
            <w:r>
              <w:rPr>
                <w:rFonts w:ascii="Arial" w:hAnsi="Arial" w:cs="Arial"/>
                <w:b/>
                <w:bCs/>
                <w:color w:val="000000"/>
              </w:rPr>
              <w:t>kryptimis pagal LST EN 62271-102:</w:t>
            </w:r>
          </w:p>
        </w:tc>
        <w:tc>
          <w:tcPr>
            <w:tcW w:w="1490" w:type="dxa"/>
          </w:tcPr>
          <w:p w14:paraId="2979C84C" w14:textId="77777777" w:rsidR="00C7014B" w:rsidRDefault="00000000">
            <w:pPr>
              <w:rPr>
                <w:rFonts w:ascii="Arial" w:hAnsi="Arial" w:cs="Arial"/>
                <w:b/>
                <w:bCs/>
                <w:color w:val="000000"/>
              </w:rPr>
            </w:pPr>
            <w:r>
              <w:rPr>
                <w:rFonts w:ascii="Arial" w:hAnsi="Arial" w:cs="Arial"/>
                <w:b/>
                <w:bCs/>
                <w:color w:val="000000"/>
              </w:rPr>
              <w:t>F</w:t>
            </w:r>
            <w:r>
              <w:rPr>
                <w:rFonts w:ascii="Arial" w:hAnsi="Arial" w:cs="Arial"/>
                <w:b/>
                <w:bCs/>
                <w:color w:val="000000"/>
                <w:vertAlign w:val="subscript"/>
              </w:rPr>
              <w:t xml:space="preserve">c </w:t>
            </w:r>
            <w:r>
              <w:rPr>
                <w:rFonts w:ascii="Arial" w:hAnsi="Arial" w:cs="Arial"/>
                <w:b/>
                <w:bCs/>
                <w:color w:val="000000"/>
              </w:rPr>
              <w:t>kryptimis pagal LST EN 62271-102:</w:t>
            </w:r>
          </w:p>
        </w:tc>
        <w:tc>
          <w:tcPr>
            <w:tcW w:w="1694" w:type="dxa"/>
          </w:tcPr>
          <w:p w14:paraId="2979C84D" w14:textId="77777777" w:rsidR="00C7014B" w:rsidRDefault="00000000">
            <w:pPr>
              <w:jc w:val="center"/>
              <w:rPr>
                <w:rFonts w:ascii="Arial" w:hAnsi="Arial" w:cs="Arial"/>
                <w:color w:val="000000"/>
              </w:rPr>
            </w:pPr>
            <w:r>
              <w:rPr>
                <w:rFonts w:ascii="Arial" w:hAnsi="Arial" w:cs="Arial"/>
                <w:b/>
                <w:bCs/>
                <w:color w:val="000000"/>
              </w:rPr>
              <w:t>F</w:t>
            </w:r>
            <w:r>
              <w:rPr>
                <w:rFonts w:ascii="Arial" w:hAnsi="Arial" w:cs="Arial"/>
                <w:b/>
                <w:bCs/>
                <w:color w:val="000000"/>
                <w:vertAlign w:val="subscript"/>
              </w:rPr>
              <w:t>a1</w:t>
            </w:r>
            <w:r>
              <w:rPr>
                <w:rFonts w:ascii="Arial" w:hAnsi="Arial" w:cs="Arial"/>
                <w:b/>
                <w:bCs/>
                <w:color w:val="000000"/>
              </w:rPr>
              <w:t>,</w:t>
            </w:r>
            <w:r>
              <w:rPr>
                <w:rFonts w:ascii="Arial" w:hAnsi="Arial" w:cs="Arial"/>
                <w:b/>
                <w:bCs/>
                <w:color w:val="000000"/>
                <w:vertAlign w:val="subscript"/>
              </w:rPr>
              <w:t xml:space="preserve"> </w:t>
            </w:r>
            <w:r>
              <w:rPr>
                <w:rFonts w:ascii="Arial" w:hAnsi="Arial" w:cs="Arial"/>
                <w:b/>
                <w:bCs/>
                <w:color w:val="000000"/>
              </w:rPr>
              <w:t>F</w:t>
            </w:r>
            <w:r>
              <w:rPr>
                <w:rFonts w:ascii="Arial" w:hAnsi="Arial" w:cs="Arial"/>
                <w:b/>
                <w:bCs/>
                <w:color w:val="000000"/>
                <w:vertAlign w:val="subscript"/>
              </w:rPr>
              <w:t>a2</w:t>
            </w:r>
            <w:r>
              <w:rPr>
                <w:rFonts w:ascii="Arial" w:hAnsi="Arial" w:cs="Arial"/>
                <w:b/>
                <w:bCs/>
                <w:color w:val="000000"/>
              </w:rPr>
              <w:t>:</w:t>
            </w:r>
            <w:r>
              <w:rPr>
                <w:rFonts w:ascii="Arial" w:hAnsi="Arial" w:cs="Arial"/>
                <w:color w:val="000000"/>
              </w:rPr>
              <w:t xml:space="preserve"> </w:t>
            </w:r>
            <w:r>
              <w:rPr>
                <w:rFonts w:ascii="Arial" w:hAnsi="Arial" w:cs="Arial"/>
                <w:i/>
                <w:iCs/>
                <w:color w:val="000000"/>
              </w:rPr>
              <w:t>≥ XXXX</w:t>
            </w:r>
          </w:p>
        </w:tc>
        <w:tc>
          <w:tcPr>
            <w:tcW w:w="2275" w:type="dxa"/>
            <w:vMerge w:val="restart"/>
          </w:tcPr>
          <w:p w14:paraId="2979C84E" w14:textId="77777777" w:rsidR="00C7014B" w:rsidRDefault="00000000">
            <w:pPr>
              <w:jc w:val="center"/>
              <w:rPr>
                <w:rFonts w:ascii="Arial" w:hAnsi="Arial" w:cs="Arial"/>
                <w:color w:val="000000"/>
              </w:rPr>
            </w:pPr>
            <w:r>
              <w:rPr>
                <w:rFonts w:ascii="Arial" w:hAnsi="Arial" w:cs="Arial"/>
                <w:i/>
                <w:iCs/>
                <w:color w:val="000000"/>
              </w:rPr>
              <w:t>XXXX</w:t>
            </w:r>
          </w:p>
        </w:tc>
      </w:tr>
      <w:tr w:rsidR="00C7014B" w14:paraId="2979C856" w14:textId="77777777">
        <w:trPr>
          <w:trHeight w:val="284"/>
        </w:trPr>
        <w:tc>
          <w:tcPr>
            <w:tcW w:w="2086" w:type="dxa"/>
            <w:vMerge/>
          </w:tcPr>
          <w:p w14:paraId="2979C850" w14:textId="77777777" w:rsidR="00C7014B" w:rsidRDefault="00C7014B">
            <w:pPr>
              <w:rPr>
                <w:rFonts w:ascii="Arial" w:hAnsi="Arial" w:cs="Arial"/>
                <w:color w:val="000000"/>
              </w:rPr>
            </w:pPr>
          </w:p>
        </w:tc>
        <w:tc>
          <w:tcPr>
            <w:tcW w:w="1402" w:type="dxa"/>
            <w:vMerge w:val="restart"/>
          </w:tcPr>
          <w:p w14:paraId="2979C851" w14:textId="77777777" w:rsidR="00C7014B" w:rsidRDefault="00000000">
            <w:pPr>
              <w:jc w:val="center"/>
              <w:rPr>
                <w:rFonts w:ascii="Arial" w:hAnsi="Arial" w:cs="Arial"/>
                <w:i/>
                <w:iCs/>
                <w:color w:val="000000"/>
              </w:rPr>
            </w:pPr>
            <w:r>
              <w:rPr>
                <w:rFonts w:ascii="Arial" w:hAnsi="Arial" w:cs="Arial"/>
                <w:i/>
                <w:iCs/>
                <w:color w:val="000000"/>
              </w:rPr>
              <w:t>XXX</w:t>
            </w:r>
          </w:p>
        </w:tc>
        <w:tc>
          <w:tcPr>
            <w:tcW w:w="1259" w:type="dxa"/>
            <w:vMerge w:val="restart"/>
          </w:tcPr>
          <w:p w14:paraId="2979C852" w14:textId="77777777" w:rsidR="00C7014B" w:rsidRDefault="00000000">
            <w:pPr>
              <w:jc w:val="center"/>
              <w:rPr>
                <w:rFonts w:ascii="Arial" w:hAnsi="Arial" w:cs="Arial"/>
                <w:i/>
                <w:iCs/>
                <w:color w:val="000000"/>
              </w:rPr>
            </w:pPr>
            <w:r>
              <w:rPr>
                <w:rFonts w:ascii="Arial" w:hAnsi="Arial" w:cs="Arial"/>
                <w:i/>
                <w:iCs/>
                <w:color w:val="000000"/>
              </w:rPr>
              <w:t>XXX</w:t>
            </w:r>
          </w:p>
        </w:tc>
        <w:tc>
          <w:tcPr>
            <w:tcW w:w="1490" w:type="dxa"/>
            <w:vMerge w:val="restart"/>
          </w:tcPr>
          <w:p w14:paraId="2979C853" w14:textId="77777777" w:rsidR="00C7014B" w:rsidRDefault="00000000">
            <w:pPr>
              <w:jc w:val="center"/>
              <w:rPr>
                <w:rFonts w:ascii="Arial" w:hAnsi="Arial" w:cs="Arial"/>
                <w:i/>
                <w:iCs/>
                <w:color w:val="000000"/>
              </w:rPr>
            </w:pPr>
            <w:r>
              <w:rPr>
                <w:rFonts w:ascii="Arial" w:hAnsi="Arial" w:cs="Arial"/>
                <w:i/>
                <w:iCs/>
                <w:color w:val="000000"/>
              </w:rPr>
              <w:t>XXX</w:t>
            </w:r>
          </w:p>
        </w:tc>
        <w:tc>
          <w:tcPr>
            <w:tcW w:w="1694" w:type="dxa"/>
          </w:tcPr>
          <w:p w14:paraId="2979C854" w14:textId="77777777" w:rsidR="00C7014B" w:rsidRDefault="00000000">
            <w:pPr>
              <w:jc w:val="center"/>
              <w:rPr>
                <w:rFonts w:ascii="Arial" w:hAnsi="Arial" w:cs="Arial"/>
                <w:color w:val="000000"/>
              </w:rPr>
            </w:pPr>
            <w:r>
              <w:rPr>
                <w:rFonts w:ascii="Arial" w:hAnsi="Arial" w:cs="Arial"/>
                <w:b/>
                <w:bCs/>
                <w:color w:val="000000"/>
              </w:rPr>
              <w:t>F</w:t>
            </w:r>
            <w:r>
              <w:rPr>
                <w:rFonts w:ascii="Arial" w:hAnsi="Arial" w:cs="Arial"/>
                <w:b/>
                <w:bCs/>
                <w:color w:val="000000"/>
                <w:vertAlign w:val="subscript"/>
              </w:rPr>
              <w:t>b1</w:t>
            </w:r>
            <w:r>
              <w:rPr>
                <w:rFonts w:ascii="Arial" w:hAnsi="Arial" w:cs="Arial"/>
                <w:b/>
                <w:bCs/>
                <w:color w:val="000000"/>
              </w:rPr>
              <w:t>,</w:t>
            </w:r>
            <w:r>
              <w:rPr>
                <w:rFonts w:ascii="Arial" w:hAnsi="Arial" w:cs="Arial"/>
                <w:b/>
                <w:bCs/>
                <w:color w:val="000000"/>
                <w:vertAlign w:val="subscript"/>
              </w:rPr>
              <w:t xml:space="preserve"> </w:t>
            </w:r>
            <w:r>
              <w:rPr>
                <w:rFonts w:ascii="Arial" w:hAnsi="Arial" w:cs="Arial"/>
                <w:b/>
                <w:bCs/>
                <w:color w:val="000000"/>
              </w:rPr>
              <w:t>F</w:t>
            </w:r>
            <w:r>
              <w:rPr>
                <w:rFonts w:ascii="Arial" w:hAnsi="Arial" w:cs="Arial"/>
                <w:b/>
                <w:bCs/>
                <w:color w:val="000000"/>
                <w:vertAlign w:val="subscript"/>
              </w:rPr>
              <w:t>b2</w:t>
            </w:r>
            <w:r>
              <w:rPr>
                <w:rFonts w:ascii="Arial" w:hAnsi="Arial" w:cs="Arial"/>
                <w:b/>
                <w:bCs/>
                <w:color w:val="000000"/>
              </w:rPr>
              <w:t>:</w:t>
            </w:r>
            <w:r>
              <w:rPr>
                <w:rFonts w:ascii="Arial" w:hAnsi="Arial" w:cs="Arial"/>
                <w:color w:val="000000"/>
              </w:rPr>
              <w:t xml:space="preserve"> </w:t>
            </w:r>
            <w:r>
              <w:rPr>
                <w:rFonts w:ascii="Arial" w:hAnsi="Arial" w:cs="Arial"/>
                <w:i/>
                <w:iCs/>
                <w:color w:val="000000"/>
              </w:rPr>
              <w:t>≥ XXXX</w:t>
            </w:r>
          </w:p>
        </w:tc>
        <w:tc>
          <w:tcPr>
            <w:tcW w:w="2275" w:type="dxa"/>
            <w:vMerge/>
          </w:tcPr>
          <w:p w14:paraId="2979C855" w14:textId="77777777" w:rsidR="00C7014B" w:rsidRDefault="00C7014B">
            <w:pPr>
              <w:jc w:val="center"/>
              <w:rPr>
                <w:rFonts w:ascii="Arial" w:hAnsi="Arial" w:cs="Arial"/>
                <w:color w:val="000000"/>
              </w:rPr>
            </w:pPr>
          </w:p>
        </w:tc>
      </w:tr>
      <w:tr w:rsidR="00C7014B" w14:paraId="2979C85D" w14:textId="77777777">
        <w:trPr>
          <w:trHeight w:val="284"/>
        </w:trPr>
        <w:tc>
          <w:tcPr>
            <w:tcW w:w="2086" w:type="dxa"/>
            <w:vMerge/>
          </w:tcPr>
          <w:p w14:paraId="2979C857" w14:textId="77777777" w:rsidR="00C7014B" w:rsidRDefault="00C7014B">
            <w:pPr>
              <w:rPr>
                <w:rFonts w:ascii="Arial" w:hAnsi="Arial" w:cs="Arial"/>
                <w:color w:val="000000"/>
              </w:rPr>
            </w:pPr>
          </w:p>
        </w:tc>
        <w:tc>
          <w:tcPr>
            <w:tcW w:w="1402" w:type="dxa"/>
            <w:vMerge/>
          </w:tcPr>
          <w:p w14:paraId="2979C858" w14:textId="77777777" w:rsidR="00C7014B" w:rsidRDefault="00C7014B">
            <w:pPr>
              <w:rPr>
                <w:rFonts w:ascii="Arial" w:hAnsi="Arial" w:cs="Arial"/>
                <w:color w:val="000000"/>
              </w:rPr>
            </w:pPr>
          </w:p>
        </w:tc>
        <w:tc>
          <w:tcPr>
            <w:tcW w:w="1259" w:type="dxa"/>
            <w:vMerge/>
          </w:tcPr>
          <w:p w14:paraId="2979C859" w14:textId="77777777" w:rsidR="00C7014B" w:rsidRDefault="00C7014B">
            <w:pPr>
              <w:rPr>
                <w:rFonts w:ascii="Arial" w:hAnsi="Arial" w:cs="Arial"/>
                <w:color w:val="000000"/>
              </w:rPr>
            </w:pPr>
          </w:p>
        </w:tc>
        <w:tc>
          <w:tcPr>
            <w:tcW w:w="1490" w:type="dxa"/>
            <w:vMerge/>
          </w:tcPr>
          <w:p w14:paraId="2979C85A" w14:textId="77777777" w:rsidR="00C7014B" w:rsidRDefault="00C7014B">
            <w:pPr>
              <w:rPr>
                <w:rFonts w:ascii="Arial" w:hAnsi="Arial" w:cs="Arial"/>
                <w:color w:val="000000"/>
              </w:rPr>
            </w:pPr>
          </w:p>
        </w:tc>
        <w:tc>
          <w:tcPr>
            <w:tcW w:w="1694" w:type="dxa"/>
          </w:tcPr>
          <w:p w14:paraId="2979C85B" w14:textId="77777777" w:rsidR="00C7014B" w:rsidRDefault="00000000">
            <w:pPr>
              <w:jc w:val="center"/>
              <w:rPr>
                <w:rFonts w:ascii="Arial" w:hAnsi="Arial" w:cs="Arial"/>
                <w:color w:val="000000"/>
              </w:rPr>
            </w:pPr>
            <w:r>
              <w:rPr>
                <w:rFonts w:ascii="Arial" w:hAnsi="Arial" w:cs="Arial"/>
                <w:b/>
                <w:bCs/>
                <w:color w:val="000000"/>
              </w:rPr>
              <w:t>F</w:t>
            </w:r>
            <w:r>
              <w:rPr>
                <w:rFonts w:ascii="Arial" w:hAnsi="Arial" w:cs="Arial"/>
                <w:b/>
                <w:bCs/>
                <w:color w:val="000000"/>
                <w:vertAlign w:val="subscript"/>
              </w:rPr>
              <w:t>c</w:t>
            </w:r>
            <w:r>
              <w:rPr>
                <w:rFonts w:ascii="Arial" w:hAnsi="Arial" w:cs="Arial"/>
                <w:b/>
                <w:bCs/>
                <w:color w:val="000000"/>
              </w:rPr>
              <w:t>:</w:t>
            </w:r>
            <w:r>
              <w:rPr>
                <w:rFonts w:ascii="Arial" w:hAnsi="Arial" w:cs="Arial"/>
                <w:color w:val="000000"/>
              </w:rPr>
              <w:t xml:space="preserve"> </w:t>
            </w:r>
            <w:r>
              <w:rPr>
                <w:rFonts w:ascii="Arial" w:hAnsi="Arial" w:cs="Arial"/>
                <w:i/>
                <w:iCs/>
                <w:color w:val="000000"/>
              </w:rPr>
              <w:t>≥ XXXX</w:t>
            </w:r>
          </w:p>
        </w:tc>
        <w:tc>
          <w:tcPr>
            <w:tcW w:w="2275" w:type="dxa"/>
            <w:vMerge/>
          </w:tcPr>
          <w:p w14:paraId="2979C85C" w14:textId="77777777" w:rsidR="00C7014B" w:rsidRDefault="00C7014B">
            <w:pPr>
              <w:jc w:val="center"/>
              <w:rPr>
                <w:rFonts w:ascii="Arial" w:hAnsi="Arial" w:cs="Arial"/>
                <w:color w:val="000000"/>
              </w:rPr>
            </w:pPr>
          </w:p>
        </w:tc>
      </w:tr>
      <w:tr w:rsidR="00C7014B" w14:paraId="2979C866" w14:textId="77777777">
        <w:trPr>
          <w:trHeight w:val="284"/>
        </w:trPr>
        <w:tc>
          <w:tcPr>
            <w:tcW w:w="2086" w:type="dxa"/>
          </w:tcPr>
          <w:p w14:paraId="2979C85E" w14:textId="77777777" w:rsidR="00C7014B" w:rsidRDefault="00000000">
            <w:pPr>
              <w:rPr>
                <w:rFonts w:ascii="Arial" w:hAnsi="Arial" w:cs="Arial"/>
                <w:color w:val="000000"/>
                <w:lang w:val="pt-PT"/>
              </w:rPr>
            </w:pPr>
            <w:r>
              <w:rPr>
                <w:rFonts w:ascii="Arial" w:hAnsi="Arial" w:cs="Arial"/>
                <w:i/>
                <w:iCs/>
                <w:color w:val="000000"/>
                <w:lang w:val="pt-PT"/>
              </w:rPr>
              <w:t>Įtampos transformatorius, prie kurio jungiamos vamzdinės šynos (... m ilgio)</w:t>
            </w:r>
          </w:p>
        </w:tc>
        <w:tc>
          <w:tcPr>
            <w:tcW w:w="4151" w:type="dxa"/>
            <w:gridSpan w:val="3"/>
          </w:tcPr>
          <w:p w14:paraId="2979C85F" w14:textId="77777777" w:rsidR="00C7014B" w:rsidRDefault="00000000">
            <w:pPr>
              <w:rPr>
                <w:rFonts w:ascii="Arial" w:hAnsi="Arial" w:cs="Arial"/>
                <w:i/>
                <w:iCs/>
                <w:color w:val="000000"/>
                <w:lang w:val="pt-PT"/>
              </w:rPr>
            </w:pPr>
            <w:r>
              <w:rPr>
                <w:rFonts w:ascii="Arial" w:hAnsi="Arial" w:cs="Arial"/>
                <w:b/>
                <w:bCs/>
                <w:color w:val="000000"/>
                <w:lang w:val="pt-PT"/>
              </w:rPr>
              <w:t>Maksimali apkrova bet kuria kryptimi:</w:t>
            </w:r>
            <w:r>
              <w:rPr>
                <w:rFonts w:ascii="Arial" w:hAnsi="Arial" w:cs="Arial"/>
                <w:i/>
                <w:iCs/>
                <w:color w:val="000000"/>
                <w:lang w:val="pt-PT"/>
              </w:rPr>
              <w:t xml:space="preserve"> </w:t>
            </w:r>
          </w:p>
          <w:p w14:paraId="2979C860" w14:textId="77777777" w:rsidR="00C7014B" w:rsidRDefault="00000000">
            <w:pPr>
              <w:jc w:val="center"/>
              <w:rPr>
                <w:rFonts w:ascii="Arial" w:hAnsi="Arial" w:cs="Arial"/>
                <w:i/>
                <w:iCs/>
                <w:color w:val="000000"/>
                <w:lang w:val="pt-PT"/>
              </w:rPr>
            </w:pPr>
            <w:r>
              <w:rPr>
                <w:rFonts w:ascii="Arial" w:hAnsi="Arial" w:cs="Arial"/>
                <w:i/>
                <w:iCs/>
                <w:color w:val="000000"/>
                <w:lang w:val="pt-PT"/>
              </w:rPr>
              <w:t>XXX</w:t>
            </w:r>
          </w:p>
          <w:p w14:paraId="2979C861" w14:textId="77777777" w:rsidR="00C7014B" w:rsidRDefault="00C7014B">
            <w:pPr>
              <w:jc w:val="center"/>
              <w:rPr>
                <w:rFonts w:ascii="Arial" w:hAnsi="Arial" w:cs="Arial"/>
                <w:i/>
                <w:iCs/>
                <w:color w:val="000000"/>
                <w:lang w:val="pt-PT"/>
              </w:rPr>
            </w:pPr>
          </w:p>
          <w:p w14:paraId="2979C862" w14:textId="77777777" w:rsidR="00C7014B" w:rsidRDefault="00C7014B">
            <w:pPr>
              <w:jc w:val="center"/>
              <w:rPr>
                <w:rFonts w:ascii="Arial" w:hAnsi="Arial" w:cs="Arial"/>
                <w:i/>
                <w:iCs/>
                <w:color w:val="000000"/>
                <w:lang w:val="pt-PT"/>
              </w:rPr>
            </w:pPr>
          </w:p>
          <w:p w14:paraId="2979C863" w14:textId="77777777" w:rsidR="00C7014B" w:rsidRDefault="00000000">
            <w:pPr>
              <w:rPr>
                <w:rFonts w:ascii="Arial" w:hAnsi="Arial" w:cs="Arial"/>
                <w:color w:val="000000"/>
                <w:lang w:val="pt-PT"/>
              </w:rPr>
            </w:pPr>
            <w:r>
              <w:rPr>
                <w:rFonts w:ascii="Arial" w:hAnsi="Arial" w:cs="Arial"/>
                <w:b/>
                <w:bCs/>
                <w:color w:val="000000"/>
                <w:lang w:val="pt-PT"/>
              </w:rPr>
              <w:t>Pastaba:</w:t>
            </w:r>
            <w:r>
              <w:rPr>
                <w:rFonts w:ascii="Arial" w:hAnsi="Arial" w:cs="Arial"/>
                <w:color w:val="000000"/>
                <w:lang w:val="pt-PT"/>
              </w:rPr>
              <w:t xml:space="preserve"> matavimo transformatoriams apskaičiuota ilgalaikės statinės apkrovos maksimali vertė neturi viršyti F</w:t>
            </w:r>
            <w:r>
              <w:rPr>
                <w:rFonts w:ascii="Arial" w:hAnsi="Arial" w:cs="Arial"/>
                <w:color w:val="000000"/>
                <w:vertAlign w:val="subscript"/>
                <w:lang w:val="pt-PT"/>
              </w:rPr>
              <w:t>R</w:t>
            </w:r>
            <w:r>
              <w:rPr>
                <w:rFonts w:ascii="Arial" w:hAnsi="Arial" w:cs="Arial"/>
                <w:color w:val="000000"/>
                <w:lang w:val="pt-PT"/>
              </w:rPr>
              <w:t>*0,5. F</w:t>
            </w:r>
            <w:r>
              <w:rPr>
                <w:rFonts w:ascii="Arial" w:hAnsi="Arial" w:cs="Arial"/>
                <w:color w:val="000000"/>
                <w:vertAlign w:val="subscript"/>
                <w:lang w:val="pt-PT"/>
              </w:rPr>
              <w:t>R</w:t>
            </w:r>
            <w:r>
              <w:rPr>
                <w:rFonts w:ascii="Arial" w:hAnsi="Arial" w:cs="Arial"/>
                <w:color w:val="000000"/>
                <w:lang w:val="pt-PT"/>
              </w:rPr>
              <w:t xml:space="preserve"> vertė parenkama pagal „Standartiniai techniniai reikalavimai 110 kV matavimo transformatoriams“.</w:t>
            </w:r>
          </w:p>
        </w:tc>
        <w:tc>
          <w:tcPr>
            <w:tcW w:w="1694" w:type="dxa"/>
          </w:tcPr>
          <w:p w14:paraId="2979C864" w14:textId="77777777" w:rsidR="00C7014B" w:rsidRDefault="00000000">
            <w:pPr>
              <w:jc w:val="center"/>
              <w:rPr>
                <w:rFonts w:ascii="Arial" w:hAnsi="Arial" w:cs="Arial"/>
                <w:color w:val="000000"/>
              </w:rPr>
            </w:pPr>
            <w:r>
              <w:rPr>
                <w:rFonts w:ascii="Arial" w:hAnsi="Arial" w:cs="Arial"/>
                <w:b/>
                <w:bCs/>
                <w:color w:val="000000"/>
              </w:rPr>
              <w:t>F</w:t>
            </w:r>
            <w:r>
              <w:rPr>
                <w:rFonts w:ascii="Arial" w:hAnsi="Arial" w:cs="Arial"/>
                <w:b/>
                <w:bCs/>
                <w:color w:val="000000"/>
                <w:vertAlign w:val="subscript"/>
              </w:rPr>
              <w:t>R</w:t>
            </w:r>
            <w:r>
              <w:rPr>
                <w:rFonts w:ascii="Arial" w:hAnsi="Arial" w:cs="Arial"/>
                <w:b/>
                <w:bCs/>
                <w:color w:val="000000"/>
              </w:rPr>
              <w:t>:</w:t>
            </w:r>
            <w:r>
              <w:rPr>
                <w:rFonts w:ascii="Arial" w:hAnsi="Arial" w:cs="Arial"/>
                <w:color w:val="000000"/>
              </w:rPr>
              <w:t xml:space="preserve"> </w:t>
            </w:r>
            <w:r>
              <w:rPr>
                <w:rFonts w:ascii="Arial" w:hAnsi="Arial" w:cs="Arial"/>
                <w:i/>
                <w:iCs/>
                <w:color w:val="000000"/>
              </w:rPr>
              <w:t>≥ XXXX</w:t>
            </w:r>
          </w:p>
        </w:tc>
        <w:tc>
          <w:tcPr>
            <w:tcW w:w="2275" w:type="dxa"/>
          </w:tcPr>
          <w:p w14:paraId="2979C865" w14:textId="77777777" w:rsidR="00C7014B" w:rsidRDefault="00000000">
            <w:pPr>
              <w:jc w:val="center"/>
              <w:rPr>
                <w:rFonts w:ascii="Arial" w:hAnsi="Arial" w:cs="Arial"/>
                <w:color w:val="000000"/>
              </w:rPr>
            </w:pPr>
            <w:r>
              <w:rPr>
                <w:rFonts w:ascii="Arial" w:hAnsi="Arial" w:cs="Arial"/>
                <w:i/>
                <w:iCs/>
                <w:color w:val="000000"/>
              </w:rPr>
              <w:t>XXXX</w:t>
            </w:r>
          </w:p>
        </w:tc>
      </w:tr>
      <w:tr w:rsidR="00C7014B" w14:paraId="2979C86C" w14:textId="77777777">
        <w:trPr>
          <w:trHeight w:val="284"/>
        </w:trPr>
        <w:tc>
          <w:tcPr>
            <w:tcW w:w="2086" w:type="dxa"/>
          </w:tcPr>
          <w:p w14:paraId="2979C867" w14:textId="77777777" w:rsidR="00C7014B" w:rsidRDefault="00000000">
            <w:pPr>
              <w:rPr>
                <w:rFonts w:ascii="Arial" w:hAnsi="Arial" w:cs="Arial"/>
                <w:i/>
                <w:iCs/>
                <w:color w:val="000000"/>
              </w:rPr>
            </w:pPr>
            <w:r>
              <w:rPr>
                <w:rFonts w:ascii="Arial" w:hAnsi="Arial" w:cs="Arial"/>
                <w:i/>
                <w:iCs/>
                <w:color w:val="000000"/>
              </w:rPr>
              <w:t>Viršįtampių ribotuvai, prie kurių iš abiejų pusių</w:t>
            </w:r>
          </w:p>
          <w:p w14:paraId="2979C868" w14:textId="77777777" w:rsidR="00C7014B" w:rsidRDefault="00000000">
            <w:pPr>
              <w:rPr>
                <w:rFonts w:ascii="Arial" w:hAnsi="Arial" w:cs="Arial"/>
                <w:color w:val="000000"/>
                <w:lang w:val="pt-PT"/>
              </w:rPr>
            </w:pPr>
            <w:r>
              <w:rPr>
                <w:rFonts w:ascii="Arial" w:hAnsi="Arial" w:cs="Arial"/>
                <w:i/>
                <w:iCs/>
                <w:color w:val="000000"/>
                <w:lang w:val="pt-PT"/>
              </w:rPr>
              <w:t>jungiami laidai (... m ir ... m ilgio)</w:t>
            </w:r>
          </w:p>
        </w:tc>
        <w:tc>
          <w:tcPr>
            <w:tcW w:w="4151" w:type="dxa"/>
            <w:gridSpan w:val="3"/>
          </w:tcPr>
          <w:p w14:paraId="2979C869" w14:textId="77777777" w:rsidR="00C7014B" w:rsidRDefault="00000000">
            <w:pPr>
              <w:jc w:val="center"/>
              <w:rPr>
                <w:rFonts w:ascii="Arial" w:hAnsi="Arial" w:cs="Arial"/>
                <w:color w:val="000000"/>
                <w:lang w:val="pt-PT"/>
              </w:rPr>
            </w:pPr>
            <w:r>
              <w:rPr>
                <w:rFonts w:ascii="Arial" w:hAnsi="Arial" w:cs="Arial"/>
                <w:b/>
                <w:bCs/>
                <w:color w:val="000000"/>
                <w:lang w:val="pt-PT"/>
              </w:rPr>
              <w:t>Maksimali apkrova bet kuria kryptimi:</w:t>
            </w:r>
            <w:r>
              <w:rPr>
                <w:rFonts w:ascii="Arial" w:hAnsi="Arial" w:cs="Arial"/>
                <w:i/>
                <w:iCs/>
                <w:color w:val="000000"/>
                <w:lang w:val="pt-PT"/>
              </w:rPr>
              <w:t xml:space="preserve"> XXX</w:t>
            </w:r>
          </w:p>
        </w:tc>
        <w:tc>
          <w:tcPr>
            <w:tcW w:w="1694" w:type="dxa"/>
          </w:tcPr>
          <w:p w14:paraId="2979C86A" w14:textId="77777777" w:rsidR="00C7014B" w:rsidRDefault="00000000">
            <w:pPr>
              <w:jc w:val="center"/>
              <w:rPr>
                <w:rFonts w:ascii="Arial" w:hAnsi="Arial" w:cs="Arial"/>
                <w:color w:val="000000"/>
              </w:rPr>
            </w:pPr>
            <w:r>
              <w:rPr>
                <w:rFonts w:ascii="Arial" w:hAnsi="Arial" w:cs="Arial"/>
                <w:b/>
                <w:bCs/>
                <w:color w:val="000000"/>
              </w:rPr>
              <w:t>SLL:</w:t>
            </w:r>
            <w:r>
              <w:rPr>
                <w:rFonts w:ascii="Arial" w:hAnsi="Arial" w:cs="Arial"/>
                <w:color w:val="000000"/>
              </w:rPr>
              <w:t xml:space="preserve"> </w:t>
            </w:r>
            <w:r>
              <w:rPr>
                <w:rFonts w:ascii="Arial" w:hAnsi="Arial" w:cs="Arial"/>
                <w:i/>
                <w:iCs/>
                <w:color w:val="000000"/>
              </w:rPr>
              <w:t>≥ XXXX</w:t>
            </w:r>
          </w:p>
        </w:tc>
        <w:tc>
          <w:tcPr>
            <w:tcW w:w="2275" w:type="dxa"/>
          </w:tcPr>
          <w:p w14:paraId="2979C86B" w14:textId="77777777" w:rsidR="00C7014B" w:rsidRDefault="00000000">
            <w:pPr>
              <w:jc w:val="center"/>
              <w:rPr>
                <w:rFonts w:ascii="Arial" w:hAnsi="Arial" w:cs="Arial"/>
                <w:color w:val="000000"/>
              </w:rPr>
            </w:pPr>
            <w:r>
              <w:rPr>
                <w:rFonts w:ascii="Arial" w:hAnsi="Arial" w:cs="Arial"/>
                <w:i/>
                <w:iCs/>
                <w:color w:val="000000"/>
              </w:rPr>
              <w:t>XXXX</w:t>
            </w:r>
          </w:p>
        </w:tc>
      </w:tr>
      <w:tr w:rsidR="00C7014B" w14:paraId="2979C872" w14:textId="77777777">
        <w:trPr>
          <w:trHeight w:val="284"/>
        </w:trPr>
        <w:tc>
          <w:tcPr>
            <w:tcW w:w="2086" w:type="dxa"/>
          </w:tcPr>
          <w:p w14:paraId="2979C86D" w14:textId="77777777" w:rsidR="00C7014B" w:rsidRDefault="00000000">
            <w:pPr>
              <w:rPr>
                <w:rFonts w:ascii="Arial" w:hAnsi="Arial" w:cs="Arial"/>
                <w:i/>
                <w:iCs/>
                <w:color w:val="000000"/>
              </w:rPr>
            </w:pPr>
            <w:r>
              <w:rPr>
                <w:rFonts w:ascii="Arial" w:hAnsi="Arial" w:cs="Arial"/>
                <w:i/>
                <w:iCs/>
                <w:color w:val="000000"/>
              </w:rPr>
              <w:t xml:space="preserve">Viršįtampių ribotuvai, prie </w:t>
            </w:r>
            <w:r>
              <w:rPr>
                <w:rFonts w:ascii="Arial" w:hAnsi="Arial" w:cs="Arial"/>
                <w:i/>
                <w:iCs/>
                <w:color w:val="000000"/>
              </w:rPr>
              <w:lastRenderedPageBreak/>
              <w:t>kurių iš abiejų pusių</w:t>
            </w:r>
          </w:p>
          <w:p w14:paraId="2979C86E" w14:textId="77777777" w:rsidR="00C7014B" w:rsidRDefault="00000000">
            <w:pPr>
              <w:rPr>
                <w:rFonts w:ascii="Arial" w:hAnsi="Arial" w:cs="Arial"/>
                <w:color w:val="000000"/>
                <w:lang w:val="pt-PT"/>
              </w:rPr>
            </w:pPr>
            <w:r>
              <w:rPr>
                <w:rFonts w:ascii="Arial" w:hAnsi="Arial" w:cs="Arial"/>
                <w:i/>
                <w:iCs/>
                <w:color w:val="000000"/>
                <w:lang w:val="pt-PT"/>
              </w:rPr>
              <w:t>jungiamos vamzdinės šynos (... m ir ... m ilgio)</w:t>
            </w:r>
          </w:p>
        </w:tc>
        <w:tc>
          <w:tcPr>
            <w:tcW w:w="4151" w:type="dxa"/>
            <w:gridSpan w:val="3"/>
          </w:tcPr>
          <w:p w14:paraId="2979C86F" w14:textId="77777777" w:rsidR="00C7014B" w:rsidRDefault="00000000">
            <w:pPr>
              <w:jc w:val="center"/>
              <w:rPr>
                <w:rFonts w:ascii="Arial" w:hAnsi="Arial" w:cs="Arial"/>
                <w:color w:val="000000"/>
                <w:lang w:val="pt-PT"/>
              </w:rPr>
            </w:pPr>
            <w:r>
              <w:rPr>
                <w:rFonts w:ascii="Arial" w:hAnsi="Arial" w:cs="Arial"/>
                <w:b/>
                <w:bCs/>
                <w:color w:val="000000"/>
                <w:lang w:val="pt-PT"/>
              </w:rPr>
              <w:lastRenderedPageBreak/>
              <w:t>Maksimali apkrova bet kuria kryptimi:</w:t>
            </w:r>
            <w:r>
              <w:rPr>
                <w:rFonts w:ascii="Arial" w:hAnsi="Arial" w:cs="Arial"/>
                <w:i/>
                <w:iCs/>
                <w:color w:val="000000"/>
                <w:lang w:val="pt-PT"/>
              </w:rPr>
              <w:t xml:space="preserve"> XXX</w:t>
            </w:r>
          </w:p>
        </w:tc>
        <w:tc>
          <w:tcPr>
            <w:tcW w:w="1694" w:type="dxa"/>
          </w:tcPr>
          <w:p w14:paraId="2979C870" w14:textId="77777777" w:rsidR="00C7014B" w:rsidRDefault="00000000">
            <w:pPr>
              <w:jc w:val="center"/>
              <w:rPr>
                <w:rFonts w:ascii="Arial" w:hAnsi="Arial" w:cs="Arial"/>
                <w:color w:val="000000"/>
              </w:rPr>
            </w:pPr>
            <w:r>
              <w:rPr>
                <w:rFonts w:ascii="Arial" w:hAnsi="Arial" w:cs="Arial"/>
                <w:i/>
                <w:iCs/>
                <w:color w:val="000000"/>
              </w:rPr>
              <w:t>≥ XXXX</w:t>
            </w:r>
          </w:p>
        </w:tc>
        <w:tc>
          <w:tcPr>
            <w:tcW w:w="2275" w:type="dxa"/>
          </w:tcPr>
          <w:p w14:paraId="2979C871" w14:textId="77777777" w:rsidR="00C7014B" w:rsidRDefault="00000000">
            <w:pPr>
              <w:jc w:val="center"/>
              <w:rPr>
                <w:rFonts w:ascii="Arial" w:hAnsi="Arial" w:cs="Arial"/>
                <w:i/>
                <w:iCs/>
                <w:color w:val="808080"/>
              </w:rPr>
            </w:pPr>
            <w:r>
              <w:rPr>
                <w:rFonts w:ascii="Arial" w:hAnsi="Arial" w:cs="Arial"/>
                <w:i/>
                <w:iCs/>
                <w:color w:val="000000"/>
              </w:rPr>
              <w:t>XXXX</w:t>
            </w:r>
          </w:p>
        </w:tc>
      </w:tr>
      <w:tr w:rsidR="00C7014B" w14:paraId="2979C877" w14:textId="77777777">
        <w:trPr>
          <w:trHeight w:val="284"/>
        </w:trPr>
        <w:tc>
          <w:tcPr>
            <w:tcW w:w="2086" w:type="dxa"/>
          </w:tcPr>
          <w:p w14:paraId="2979C873" w14:textId="77777777" w:rsidR="00C7014B" w:rsidRDefault="00000000">
            <w:pPr>
              <w:jc w:val="center"/>
              <w:rPr>
                <w:rFonts w:ascii="Arial" w:hAnsi="Arial" w:cs="Arial"/>
                <w:color w:val="000000"/>
              </w:rPr>
            </w:pPr>
            <w:r>
              <w:rPr>
                <w:rFonts w:ascii="Arial" w:hAnsi="Arial" w:cs="Arial"/>
                <w:color w:val="000000"/>
              </w:rPr>
              <w:t>...</w:t>
            </w:r>
          </w:p>
        </w:tc>
        <w:tc>
          <w:tcPr>
            <w:tcW w:w="4151" w:type="dxa"/>
            <w:gridSpan w:val="3"/>
          </w:tcPr>
          <w:p w14:paraId="2979C874" w14:textId="77777777" w:rsidR="00C7014B" w:rsidRDefault="00000000">
            <w:pPr>
              <w:jc w:val="center"/>
              <w:rPr>
                <w:rFonts w:ascii="Arial" w:hAnsi="Arial" w:cs="Arial"/>
                <w:color w:val="000000"/>
              </w:rPr>
            </w:pPr>
            <w:r>
              <w:rPr>
                <w:rFonts w:ascii="Arial" w:hAnsi="Arial" w:cs="Arial"/>
                <w:color w:val="000000"/>
              </w:rPr>
              <w:t>...</w:t>
            </w:r>
          </w:p>
        </w:tc>
        <w:tc>
          <w:tcPr>
            <w:tcW w:w="1694" w:type="dxa"/>
          </w:tcPr>
          <w:p w14:paraId="2979C875" w14:textId="77777777" w:rsidR="00C7014B" w:rsidRDefault="00000000">
            <w:pPr>
              <w:jc w:val="center"/>
              <w:rPr>
                <w:rFonts w:ascii="Arial" w:hAnsi="Arial" w:cs="Arial"/>
                <w:color w:val="000000"/>
              </w:rPr>
            </w:pPr>
            <w:r>
              <w:rPr>
                <w:rFonts w:ascii="Arial" w:hAnsi="Arial" w:cs="Arial"/>
                <w:color w:val="000000"/>
              </w:rPr>
              <w:t>...</w:t>
            </w:r>
          </w:p>
        </w:tc>
        <w:tc>
          <w:tcPr>
            <w:tcW w:w="2275" w:type="dxa"/>
          </w:tcPr>
          <w:p w14:paraId="2979C876" w14:textId="77777777" w:rsidR="00C7014B" w:rsidRDefault="00000000">
            <w:pPr>
              <w:jc w:val="center"/>
              <w:rPr>
                <w:rFonts w:ascii="Arial" w:hAnsi="Arial" w:cs="Arial"/>
                <w:color w:val="000000"/>
              </w:rPr>
            </w:pPr>
            <w:r>
              <w:rPr>
                <w:rFonts w:ascii="Arial" w:hAnsi="Arial" w:cs="Arial"/>
                <w:color w:val="000000"/>
              </w:rPr>
              <w:t>...</w:t>
            </w:r>
          </w:p>
        </w:tc>
      </w:tr>
    </w:tbl>
    <w:p w14:paraId="2979C878" w14:textId="77777777" w:rsidR="00C7014B" w:rsidRDefault="00000000">
      <w:pPr>
        <w:spacing w:after="120"/>
        <w:rPr>
          <w:rFonts w:ascii="Arial" w:hAnsi="Arial" w:cs="Arial"/>
          <w:color w:val="000000"/>
          <w:lang w:val="pt-PT"/>
        </w:rPr>
      </w:pPr>
      <w:r>
        <w:rPr>
          <w:rFonts w:ascii="Arial" w:hAnsi="Arial" w:cs="Arial"/>
          <w:b/>
          <w:bCs/>
          <w:color w:val="000000"/>
          <w:lang w:val="pt-PT"/>
        </w:rPr>
        <w:t>Pastaba</w:t>
      </w:r>
      <w:r>
        <w:rPr>
          <w:rFonts w:ascii="Arial" w:hAnsi="Arial" w:cs="Arial"/>
          <w:color w:val="000000"/>
          <w:lang w:val="pt-PT"/>
        </w:rPr>
        <w:t>: lentelėje pateikta informacija yra pavyzdinė. Vadovaujantis lentelės pavyzdžiu projekte turi būti pateikta skaičiuojama aktuali informacija.</w:t>
      </w:r>
    </w:p>
    <w:p w14:paraId="2979C879"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Naujos TP statybos atveju, arba rekonstruojant esamą TP, lanksčių laidininkų (laidų) įrengimui pastotės portaluose, į linijos ir į pastotės pusę, turi būti naudojami polimeriniai strypiniai izoliatoriai. Visus pastotėje naudojamus polimerinius strypinius izoliatorius specifikuoti pastotės elektrotechnikos projekto techninių specifikacijų pagrindinės įrangos dalyje. Standartiniai techniniai reikalavimai polimeriniams strypiniams izoliatoriams pateikti </w:t>
      </w:r>
      <w:r>
        <w:rPr>
          <w:rFonts w:ascii="Arial" w:hAnsi="Arial" w:cs="Arial"/>
          <w:color w:val="000000"/>
          <w:kern w:val="1"/>
          <w:sz w:val="24"/>
          <w:lang w:val="lt-LT" w:eastAsia="ar-SA"/>
        </w:rPr>
        <w:t xml:space="preserve">48 priede. </w:t>
      </w:r>
    </w:p>
    <w:p w14:paraId="2979C87A"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Atskirai sumontuoti 110 kV atraminiai izoliatoriai turi atitikti PSO standartinius techninius reikalavimus, pateiktus 49 priede. </w:t>
      </w:r>
    </w:p>
    <w:p w14:paraId="2979C87B" w14:textId="77777777" w:rsidR="00C7014B" w:rsidRDefault="00000000">
      <w:pPr>
        <w:pStyle w:val="NoSpacing1"/>
        <w:numPr>
          <w:ilvl w:val="1"/>
          <w:numId w:val="21"/>
        </w:numPr>
        <w:rPr>
          <w:rFonts w:ascii="Arial" w:hAnsi="Arial" w:cs="Arial"/>
          <w:sz w:val="24"/>
          <w:lang w:val="lt-LT"/>
        </w:rPr>
      </w:pPr>
      <w:r>
        <w:rPr>
          <w:rFonts w:ascii="Arial" w:hAnsi="Arial" w:cs="Arial"/>
          <w:color w:val="000000"/>
          <w:sz w:val="24"/>
          <w:lang w:val="lt-LT"/>
        </w:rPr>
        <w:t xml:space="preserve">Suprojektuoti gnybtus kilnojamų įžemiklių uždėjimui atsižvelgiant į konkrečią prijungimo schemą bei žemiau nurodytus reikalavimus. Gnybtai kilnojamiems įžemikliams projektuojami iš abiejų pusių jungtuvo kartu su srovės transformatoriumi komplekto (taikoma linijų ir sekcijiniam prijunginiams) arba remontinėje jungtyje vienas gnybtų komplektas tarp skyriklių, kai sekcijinis jungtuvas neįrengiamas. Taip pat, gnybtai kilnojamiems įžemikliams projektuojami </w:t>
      </w:r>
      <w:r>
        <w:rPr>
          <w:rFonts w:ascii="Arial" w:hAnsi="Arial" w:cs="Arial"/>
          <w:sz w:val="24"/>
          <w:lang w:val="lt-LT"/>
        </w:rPr>
        <w:t xml:space="preserve">prie išėjimų į elektros perdavimo </w:t>
      </w:r>
      <w:r>
        <w:rPr>
          <w:rFonts w:ascii="Arial" w:hAnsi="Arial" w:cs="Arial"/>
          <w:color w:val="000000"/>
          <w:sz w:val="24"/>
          <w:lang w:val="lt-LT"/>
        </w:rPr>
        <w:t>linijas (į linijos pusę už ribotuvo), prie įtampos matavimo transformatorių ir prie galios transformatorių 110 kV išvadų (tarp transformatoriaus įvadų ir ribotuvų arba artimiausių skirstyklos įrenginių, jei šalia transformatoriaus ribotuvai neprojektuojami)</w:t>
      </w:r>
      <w:r>
        <w:rPr>
          <w:rFonts w:ascii="Arial" w:hAnsi="Arial" w:cs="Arial"/>
          <w:sz w:val="24"/>
          <w:lang w:val="lt-LT"/>
        </w:rPr>
        <w:t>.</w:t>
      </w:r>
      <w:r>
        <w:rPr>
          <w:rFonts w:ascii="Arial" w:hAnsi="Arial" w:cs="Arial"/>
          <w:color w:val="000000"/>
          <w:kern w:val="1"/>
          <w:sz w:val="24"/>
          <w:lang w:val="lt-LT" w:eastAsia="ar-SA"/>
        </w:rPr>
        <w:t xml:space="preserve"> </w:t>
      </w:r>
      <w:r>
        <w:rPr>
          <w:rFonts w:ascii="Arial" w:hAnsi="Arial" w:cs="Arial"/>
          <w:color w:val="000000"/>
          <w:sz w:val="24"/>
          <w:lang w:val="lt-LT"/>
        </w:rPr>
        <w:t>Tikslios įžeminimo kontaktų įrengimo vietos parenkamos ir suderinamos su PSO projekto rengimo metu.</w:t>
      </w:r>
      <w:r>
        <w:rPr>
          <w:rFonts w:ascii="Arial" w:hAnsi="Arial" w:cs="Arial"/>
          <w:color w:val="000000"/>
          <w:kern w:val="1"/>
          <w:sz w:val="24"/>
          <w:lang w:val="lt-LT" w:eastAsia="ar-SA"/>
        </w:rPr>
        <w:t xml:space="preserve"> Kontaktai kilnojamų įžemiklių uždėjimui turi būti įrengti tokiame aukštyje, kad kilnojamąjį įžemiklį prie kontaktų būtų galima prijungti naudojant 110 kV izoliacinę lazdą nenaudojant pakėlimo į aukštį priemonių</w:t>
      </w:r>
      <w:r>
        <w:rPr>
          <w:rFonts w:ascii="Arial" w:hAnsi="Arial" w:cs="Arial"/>
          <w:sz w:val="24"/>
          <w:lang w:val="lt-LT"/>
        </w:rPr>
        <w:t>.</w:t>
      </w:r>
    </w:p>
    <w:p w14:paraId="2979C87C" w14:textId="77777777" w:rsidR="00C7014B" w:rsidRDefault="00000000">
      <w:pPr>
        <w:pStyle w:val="NoSpacing1"/>
        <w:numPr>
          <w:ilvl w:val="1"/>
          <w:numId w:val="21"/>
        </w:numPr>
        <w:rPr>
          <w:rFonts w:ascii="Arial" w:hAnsi="Arial" w:cs="Arial"/>
          <w:sz w:val="24"/>
          <w:lang w:val="lt-LT"/>
        </w:rPr>
      </w:pPr>
      <w:r>
        <w:rPr>
          <w:rFonts w:ascii="Arial" w:hAnsi="Arial" w:cs="Arial"/>
          <w:color w:val="000000"/>
          <w:sz w:val="24"/>
          <w:lang w:val="lt-LT"/>
        </w:rPr>
        <w:t xml:space="preserve">Suprojektuoti prijungimo prie galios transformatorių 110 kV įvadų, skirstyklos </w:t>
      </w:r>
      <w:r>
        <w:rPr>
          <w:rFonts w:ascii="Arial" w:hAnsi="Arial" w:cs="Arial"/>
          <w:color w:val="000000"/>
          <w:kern w:val="1"/>
          <w:sz w:val="24"/>
          <w:lang w:val="lt-LT" w:eastAsia="ar-SA"/>
        </w:rPr>
        <w:t xml:space="preserve">pirminių įrenginių ir laidininkų prijungimo būdą ir gnybtus. </w:t>
      </w:r>
      <w:r>
        <w:rPr>
          <w:rFonts w:ascii="Arial" w:hAnsi="Arial" w:cs="Arial"/>
          <w:color w:val="000000"/>
          <w:sz w:val="24"/>
          <w:lang w:val="lt-LT"/>
        </w:rPr>
        <w:t>Reikalavimai 110 kV pirminių įrenginių prijungimo gnybtams</w:t>
      </w:r>
      <w:r>
        <w:rPr>
          <w:rFonts w:ascii="Arial" w:hAnsi="Arial" w:cs="Arial"/>
          <w:color w:val="000000"/>
          <w:kern w:val="1"/>
          <w:sz w:val="24"/>
          <w:lang w:val="lt-LT" w:eastAsia="ar-SA"/>
        </w:rPr>
        <w:t xml:space="preserve"> pateikiami 50 priede.</w:t>
      </w:r>
    </w:p>
    <w:p w14:paraId="2979C87D" w14:textId="77777777" w:rsidR="00C7014B" w:rsidRDefault="00000000">
      <w:pPr>
        <w:pStyle w:val="NoSpacing1"/>
        <w:numPr>
          <w:ilvl w:val="1"/>
          <w:numId w:val="21"/>
        </w:numPr>
        <w:rPr>
          <w:rFonts w:ascii="Arial" w:hAnsi="Arial" w:cs="Arial"/>
          <w:sz w:val="24"/>
          <w:lang w:val="lt-LT"/>
        </w:rPr>
      </w:pPr>
      <w:r>
        <w:rPr>
          <w:rFonts w:ascii="Arial" w:hAnsi="Arial" w:cs="Arial"/>
          <w:color w:val="000000"/>
          <w:sz w:val="24"/>
          <w:lang w:val="lt-LT"/>
        </w:rPr>
        <w:t xml:space="preserve">TDP įrašyti, kad montavimo brėžiniuose </w:t>
      </w:r>
      <w:r>
        <w:rPr>
          <w:rFonts w:ascii="Arial" w:hAnsi="Arial" w:cs="Arial"/>
          <w:sz w:val="24"/>
          <w:lang w:val="lt-LT"/>
        </w:rPr>
        <w:t>aukštos įtampos įrenginių prijungimo gnybtams užveržti</w:t>
      </w:r>
      <w:r>
        <w:rPr>
          <w:rFonts w:ascii="Arial" w:hAnsi="Arial" w:cs="Arial"/>
          <w:color w:val="000000"/>
          <w:sz w:val="24"/>
          <w:lang w:val="lt-LT"/>
        </w:rPr>
        <w:t xml:space="preserve"> turi būti numatyti varžtai</w:t>
      </w:r>
      <w:r>
        <w:rPr>
          <w:rFonts w:ascii="Arial" w:hAnsi="Arial" w:cs="Arial"/>
          <w:sz w:val="24"/>
          <w:lang w:val="lt-LT"/>
        </w:rPr>
        <w:t>, kurie prijungus šynolaidį užtikrintų minimalų išorinio dalinio išlydžio susidarymą (užsukus veržlę varžto sriegis būtų ilgesnis už veržlę ne daugiau, kaip 3-5 sriegio žingsnius, varžtas ir veržlė įleisti į gnybto vidų). Šių varžtų užveržimo momentas ir užveržimo seka turi atitikti gamintojo reikalavimus. Maksimalus lankstaus šynolaidžio išėjimo atstumas iš prijungimo gnybto turi būti ne didesnis nei 2 mm.</w:t>
      </w:r>
    </w:p>
    <w:p w14:paraId="2979C87E" w14:textId="77777777" w:rsidR="00C7014B" w:rsidRDefault="00000000">
      <w:pPr>
        <w:pStyle w:val="NoSpacing1"/>
        <w:numPr>
          <w:ilvl w:val="1"/>
          <w:numId w:val="21"/>
        </w:numPr>
        <w:rPr>
          <w:rFonts w:ascii="Arial" w:hAnsi="Arial" w:cs="Arial"/>
          <w:color w:val="000000"/>
          <w:sz w:val="24"/>
          <w:lang w:val="lt-LT"/>
        </w:rPr>
      </w:pPr>
      <w:r>
        <w:rPr>
          <w:rFonts w:ascii="Arial" w:hAnsi="Arial" w:cs="Arial"/>
          <w:color w:val="000000"/>
          <w:sz w:val="24"/>
          <w:lang w:val="lt-LT"/>
        </w:rPr>
        <w:t xml:space="preserve">Suprojektuoti įžeminimo įrenginius vadovaujantis Elektros įrenginių įrengimo bendrųjų taisyklių (toliau - EĮĮBT) reikalavimais. Perdavimo tinklo dalies įžeminimo įrenginių sprendiniai parenkami pagal įžeminimo kontūro varžą. Atstojamoji perdavimo tinklo skirstyklos dalies įžeminimo kontūro varža bet kuriuo metų laiku neturi viršyti 0,5 Ω, o priduodant objektą etapais, visais atvejais PSO dalies įžeminimo kontūro varža neturi viršyti 0,5 Ω, kad užtikrinti EĮĮBT reikalavimus. </w:t>
      </w:r>
      <w:r>
        <w:rPr>
          <w:rFonts w:ascii="Arial" w:hAnsi="Arial" w:cs="Arial"/>
          <w:color w:val="000000"/>
          <w:sz w:val="24"/>
          <w:lang w:val="lt-LT"/>
        </w:rPr>
        <w:lastRenderedPageBreak/>
        <w:t xml:space="preserve">Rengiant projektą, kur reikalaujama pagal EĮĮBT būtina įvertinti ir prisilietimo įtampą, prisilietimo įtampa neturi viršyti leistinos pagal EĮĮBT. Skaičiuojant prisilietimo įtampą vadovautis LST EN 50522. Perdavimo tinklo skirstyklos įžeminimo įrenginius numatyti sujungti su STO dalies įžeminimo įrenginiais. Jei projektuojamas įėjimas/ įvažiavimas į skirstyklą pro perdavimo tinklo dalies teritoriją, prie įėjimų ir įvažiavimų būtina išlyginti potencialą. Tam reikalinga suprojektuoti du vertikaliuosius elektrodus, sujungtus su kraštiniu horizontaliuoju įžeminimo laidininku. Jie turi būti ne trumpesni kaip 3 m ilgio ir įrengti iš abiejų įėjimo ar įvažiavimo pusių. </w:t>
      </w:r>
      <w:r>
        <w:rPr>
          <w:rFonts w:ascii="Arial" w:hAnsi="Arial" w:cs="Arial"/>
          <w:color w:val="000000"/>
          <w:kern w:val="1"/>
          <w:sz w:val="24"/>
          <w:lang w:val="lt-LT" w:eastAsia="ar-SA"/>
        </w:rPr>
        <w:t>Standartiniai techniniai reikalavimai įžeminimo kontūro įrengimui ir įžeminimo kontūro elementams pateikiami 51 ir 52 prieduose</w:t>
      </w:r>
      <w:r>
        <w:rPr>
          <w:rFonts w:ascii="Arial" w:hAnsi="Arial" w:cs="Arial"/>
          <w:sz w:val="24"/>
          <w:lang w:val="lt-LT"/>
        </w:rPr>
        <w:t>.</w:t>
      </w:r>
    </w:p>
    <w:p w14:paraId="2979C87F"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 Suprojektuoti įžeminimo kontūro laidininko prijungimą prie laikančiųjų metalo konstrukcijų dviem varžtiniais sujungimais.</w:t>
      </w:r>
    </w:p>
    <w:p w14:paraId="2979C880" w14:textId="77777777" w:rsidR="00C7014B" w:rsidRDefault="00000000">
      <w:pPr>
        <w:pStyle w:val="NoSpacing1"/>
        <w:numPr>
          <w:ilvl w:val="1"/>
          <w:numId w:val="21"/>
        </w:numPr>
        <w:rPr>
          <w:rFonts w:ascii="Arial" w:hAnsi="Arial" w:cs="Arial"/>
          <w:sz w:val="24"/>
          <w:lang w:val="lt-LT"/>
        </w:rPr>
      </w:pPr>
      <w:r>
        <w:rPr>
          <w:rFonts w:ascii="Arial" w:hAnsi="Arial" w:cs="Arial"/>
          <w:color w:val="000000"/>
          <w:sz w:val="24"/>
          <w:lang w:val="lt-LT"/>
        </w:rPr>
        <w:t>Jeigu bus įrengiama nauja perdavimo tinklo dalies tvora arba rekonstruojama esama, projekto aiškinamajame rašte aiškiai nurodyti arba įžeminimų brėžinyje įrašyti pastabą, kad elektrai laidus ryšys negali būti laikomas tvoros segmentų tvirtinimas, tam turi būti įrengtas atskiras elektrai laidus ryšys (sujungimas) tarp atskirų aptvaro metalinių dalių (segmentų).</w:t>
      </w:r>
      <w:r>
        <w:rPr>
          <w:rFonts w:ascii="Arial" w:hAnsi="Arial" w:cs="Arial"/>
          <w:strike/>
          <w:color w:val="000000"/>
          <w:sz w:val="24"/>
          <w:lang w:val="lt-LT"/>
        </w:rPr>
        <w:t xml:space="preserve"> </w:t>
      </w:r>
    </w:p>
    <w:p w14:paraId="2979C881" w14:textId="77777777" w:rsidR="00C7014B" w:rsidRDefault="00000000">
      <w:pPr>
        <w:pStyle w:val="NoSpacing1"/>
        <w:numPr>
          <w:ilvl w:val="1"/>
          <w:numId w:val="21"/>
        </w:numPr>
        <w:rPr>
          <w:rFonts w:ascii="Arial" w:hAnsi="Arial" w:cs="Arial"/>
          <w:bCs/>
          <w:kern w:val="1"/>
          <w:sz w:val="24"/>
          <w:lang w:val="lt-LT" w:eastAsia="ar-SA"/>
        </w:rPr>
      </w:pPr>
      <w:r>
        <w:rPr>
          <w:rFonts w:ascii="Arial" w:hAnsi="Arial" w:cs="Arial"/>
          <w:sz w:val="24"/>
          <w:lang w:val="lt-LT"/>
        </w:rPr>
        <w:t>S</w:t>
      </w:r>
      <w:r>
        <w:rPr>
          <w:rFonts w:ascii="Arial" w:hAnsi="Arial" w:cs="Arial"/>
          <w:bCs/>
          <w:sz w:val="24"/>
          <w:lang w:val="lt-LT" w:eastAsia="ar-SA"/>
        </w:rPr>
        <w:t>uprojektuoti</w:t>
      </w:r>
      <w:r>
        <w:rPr>
          <w:rFonts w:ascii="Arial" w:hAnsi="Arial" w:cs="Arial"/>
          <w:sz w:val="24"/>
          <w:lang w:val="lt-LT"/>
        </w:rPr>
        <w:t xml:space="preserve"> kilnojamų įrenginių galios skydelį (-ius) (KĮGS) 0,4 kV kilnojamų įrenginių maitinimui AS teritorijoje. </w:t>
      </w:r>
      <w:r>
        <w:rPr>
          <w:rFonts w:ascii="Arial" w:hAnsi="Arial" w:cs="Arial"/>
          <w:bCs/>
          <w:kern w:val="1"/>
          <w:sz w:val="24"/>
          <w:lang w:val="lt-LT" w:eastAsia="ar-SA"/>
        </w:rPr>
        <w:t xml:space="preserve">Galios skydelių skaičius parenkamas atsižvelgiant į prijunginių skaičių (5 prijunginiams turi būti projektuojamas 1 galios skydelis). </w:t>
      </w:r>
      <w:r>
        <w:rPr>
          <w:rFonts w:ascii="Arial" w:hAnsi="Arial" w:cs="Arial"/>
          <w:color w:val="000000"/>
          <w:sz w:val="24"/>
          <w:lang w:val="lt-LT"/>
        </w:rPr>
        <w:t xml:space="preserve">Papildomo skydelio projektuoti nereikia, jeigu atstumas tarp projektuojamo skydelio ir labiausiai nuo jo nutolusio naujai projektuojamo 110 kV įrenginio yra ne didesnis kaip 50 m. </w:t>
      </w:r>
      <w:r>
        <w:rPr>
          <w:rFonts w:ascii="Arial" w:hAnsi="Arial" w:cs="Arial"/>
          <w:bCs/>
          <w:kern w:val="1"/>
          <w:sz w:val="24"/>
          <w:lang w:val="lt-LT" w:eastAsia="ar-SA"/>
        </w:rPr>
        <w:t xml:space="preserve">Skydeliai tarpusavyje turi būti išdėstyti tolygiais atstumais per visą pastotės teritoriją. </w:t>
      </w:r>
    </w:p>
    <w:p w14:paraId="2979C882" w14:textId="77777777" w:rsidR="00C7014B" w:rsidRDefault="00000000">
      <w:pPr>
        <w:pStyle w:val="NoSpacing1"/>
        <w:numPr>
          <w:ilvl w:val="1"/>
          <w:numId w:val="21"/>
        </w:numPr>
        <w:rPr>
          <w:rFonts w:ascii="Arial" w:hAnsi="Arial" w:cs="Arial"/>
          <w:bCs/>
          <w:kern w:val="1"/>
          <w:sz w:val="24"/>
          <w:lang w:val="lt-LT" w:eastAsia="ar-SA"/>
        </w:rPr>
      </w:pPr>
      <w:r>
        <w:rPr>
          <w:rFonts w:ascii="Arial" w:hAnsi="Arial" w:cs="Arial"/>
          <w:color w:val="000000"/>
          <w:kern w:val="1"/>
          <w:sz w:val="24"/>
          <w:lang w:val="lt-LT" w:eastAsia="ar-SA"/>
        </w:rPr>
        <w:t>Suprojektuoti kintamosios ir nuolatinės srovės skydų, relinės apsaugos ir valdymo spintų išdėstymą, kabelius į spintas ir skydus užvedant iš apačios.</w:t>
      </w:r>
    </w:p>
    <w:p w14:paraId="2979C883" w14:textId="77777777" w:rsidR="00C7014B" w:rsidRDefault="00000000">
      <w:pPr>
        <w:pStyle w:val="NoSpacing1"/>
        <w:numPr>
          <w:ilvl w:val="1"/>
          <w:numId w:val="21"/>
        </w:numPr>
        <w:rPr>
          <w:rFonts w:ascii="Arial" w:hAnsi="Arial" w:cs="Arial"/>
          <w:bCs/>
          <w:kern w:val="1"/>
          <w:sz w:val="24"/>
          <w:lang w:val="lt-LT" w:eastAsia="ar-SA"/>
        </w:rPr>
      </w:pPr>
      <w:r>
        <w:rPr>
          <w:rFonts w:ascii="Arial" w:hAnsi="Arial" w:cs="Arial"/>
          <w:sz w:val="24"/>
          <w:lang w:val="lt-LT"/>
        </w:rPr>
        <w:t xml:space="preserve">Numatyti potencialų išlyginimo tinklą remiantis EĮĮBT, pateikti potencialų išlyginamojo tinklo parinkimo skaičiavimų rezultatus. Detalius sprendinius suprojektuoti TDP. </w:t>
      </w:r>
    </w:p>
    <w:p w14:paraId="2979C884"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Pastotės teritorijoje suprojektuoti apšvietimą, leidžiantį tamsiu paros metu atlikti būtinus darbus įrenginių eksploatacijai. Atviros skirstyklos apšvietimas turi būti automatinis (suveikiantis nuo judesio daviklių tamsiu paros metu) ir su nuotolinio valdymo galimybe iš apsauginės signalizacijos centralės (nuotolinis valdymas projektuojamas ir derinamas apsauginės signalizacijos skyriuje) bei atskiru darbo režimu perjungus į vietinį valdymą. </w:t>
      </w:r>
    </w:p>
    <w:p w14:paraId="2979C885"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Jeigu šviestuvai skirstyklos apšvietimui projektuojami ant srovėlaidžius laikančių konstrukcijų (OL arba šyninių portalų ir pan.), jie turi būti sumontuoti ant laikiklių, kurių pagalba būtų užtikrintas minimalus 3 m atstumas iki artimiausių įtampą turinčių srovinių dalių ir šviestuvų aptarnavimas neatjungiant įtampos įrenginiuose. Draudžiama šviestuvus montuoti ant pirminių įrenginių laikančiųjų konstrukcijų ir OL portalų statramsčių tarp dviejų oro linijų. Jeigu skirstykloje suprojektuoti atskiri žaibolaidžiai, projektuoti skirstyklos apšvietimą ant jų. Visais kitais atvejais šviestuvai turi būti montuojami ant atskirų laikančiųjų konstrukcijų. Šviestuvų išdėstymas teritorijoje turi būti suprojektuotas taip, kad būtų galimybė prie jų saugiai privažiuoti su kėlimo mechanizmais.</w:t>
      </w:r>
    </w:p>
    <w:p w14:paraId="2979C886"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lastRenderedPageBreak/>
        <w:t xml:space="preserve">Numatyti LED šviestuvų (prožektorių) panaudojimą, išlaikant reikalaujamos apšvietos reikalavimus nurodytus HN 98:2014 „Natūralus ir dirbtinis darbo vietų apšvietimas. Apšvietos mažiausios ribinės vertės ir bendrieji matavimo reikalavimai“. Minimalus apšvietimas skirstyklos ar pastotės aukštos įtampos įrenginių ir savųjų reikmių įrangos, eksploatuojamos lauke (pvz. avarinio maitinimo generatorius ir kt.), techninei priežiūrai turi būti ≥ 20 lx. Apšvietimo maitinimas ir valdymas turi būti numatomas iš moduliniame valdymo pulte sumontuoto atskiro valdymo skydelio, prijungto prie KSSRS. Valdymo skydelį montuoti šalia PVP įėjimo, PVP viduje. </w:t>
      </w:r>
    </w:p>
    <w:p w14:paraId="2979C887"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Visi įrenginių, spintų bei linijų žymėjimai turi būti suderinti su PSO ir atitikti perdavimo tinklo operatyvinių ir techninių pavadinimų sudarymo ir žymėjimo tvarkos aprašo reikalavimus (žr.). 53 priede. Visų naujų elektros įrenginių ir spintų operatyviniai užrašai turi būti ant atsparių atmosferos poveikiui lentelių. Atviros skirstyklos įrenginių (toliau – ASĮ), NSSRS, KSSRS, relinės apsaugos ir automatikos (toliau – RAA) spintose esančių įrenginių ir automatinių jungiklių užrašai turi būti suderinti su PSO prieš pradedant įrenginių bei įrangos gamybą. Jei kartu su rekonstrukcija yra keičiama ar naujai montuojama įranga kitose pastotėse, taip pat galioja reikalavimas, jog šiose pastotėse visi naujai montuojamų ar keičiamų įrenginių, spintų bei linijų žymėjimai turi būti suderinti su PSO.</w:t>
      </w:r>
    </w:p>
    <w:p w14:paraId="2979C888" w14:textId="77777777" w:rsidR="00C7014B" w:rsidRDefault="00000000">
      <w:pPr>
        <w:pStyle w:val="NoSpacing1"/>
        <w:numPr>
          <w:ilvl w:val="1"/>
          <w:numId w:val="21"/>
        </w:numPr>
        <w:rPr>
          <w:rFonts w:ascii="Arial" w:hAnsi="Arial" w:cs="Arial"/>
          <w:sz w:val="24"/>
          <w:lang w:val="lt-LT"/>
        </w:rPr>
      </w:pPr>
      <w:r>
        <w:rPr>
          <w:rFonts w:ascii="Arial" w:hAnsi="Arial" w:cs="Arial"/>
          <w:color w:val="000000"/>
          <w:sz w:val="24"/>
          <w:lang w:val="lt-LT"/>
        </w:rPr>
        <w:t xml:space="preserve">TDP parašyti, kad </w:t>
      </w:r>
      <w:r>
        <w:rPr>
          <w:rFonts w:ascii="Arial" w:hAnsi="Arial" w:cs="Arial"/>
          <w:sz w:val="24"/>
          <w:lang w:val="lt-LT"/>
        </w:rPr>
        <w:t>pirminių įrenginių techninių duomenų lentelės turi atitikti PSO standartinius techninius reikalavimus, pateiktus  54  priede.</w:t>
      </w:r>
    </w:p>
    <w:p w14:paraId="2979C889"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TDP numatyti naujai sumontuotų pirminių įrenginių įrengimą ir patikrinimus pagal elektros įrenginių įrengimo taisykles ir PSO norminių dokumentų reikalavimus.</w:t>
      </w:r>
    </w:p>
    <w:p w14:paraId="2979C88A" w14:textId="77777777" w:rsidR="00C7014B" w:rsidRDefault="00000000">
      <w:pPr>
        <w:pStyle w:val="NoSpacing1"/>
        <w:numPr>
          <w:ilvl w:val="1"/>
          <w:numId w:val="21"/>
        </w:numPr>
        <w:rPr>
          <w:rFonts w:ascii="Arial" w:hAnsi="Arial" w:cs="Arial"/>
          <w:bCs/>
          <w:sz w:val="24"/>
          <w:lang w:val="lt-LT"/>
        </w:rPr>
      </w:pPr>
      <w:r>
        <w:rPr>
          <w:rFonts w:ascii="Arial" w:hAnsi="Arial" w:cs="Arial"/>
          <w:color w:val="000000"/>
          <w:kern w:val="1"/>
          <w:sz w:val="24"/>
          <w:lang w:val="lt-LT" w:eastAsia="ar-SA"/>
        </w:rPr>
        <w:t xml:space="preserve">PP ir TDP turi būti pateikiami 110 kV skirstyklos pirminių įrenginių trimatis išdėstymo planas ir visų prijunginių pjūvių brėžiniai </w:t>
      </w:r>
      <w:r>
        <w:rPr>
          <w:rFonts w:ascii="Arial" w:hAnsi="Arial" w:cs="Arial"/>
          <w:color w:val="000000"/>
          <w:sz w:val="24"/>
          <w:lang w:val="lt-LT" w:eastAsia="ar-SA"/>
        </w:rPr>
        <w:t xml:space="preserve">(įskaitant perspektyvinę įrangą, jei tokia numatoma) su nurodytais atstumais </w:t>
      </w:r>
      <w:r>
        <w:rPr>
          <w:rFonts w:ascii="Arial" w:hAnsi="Arial" w:cs="Arial"/>
          <w:sz w:val="24"/>
          <w:lang w:val="lt-LT"/>
        </w:rPr>
        <w:t>nuo srovėlaidžių iki įvairių TP elementų. Jei projektuojami laikini prijungimo sprendiniai, kurie naudojami tik projekto įgyvendinimo metu, turi būti pateikti laikinų sprendinių vienlinijinės schemos ir pjūvių brėžiniai su nurodytais atstumais nuo srovėlaidžių iki įvairių TP elementų</w:t>
      </w:r>
      <w:r>
        <w:rPr>
          <w:rFonts w:ascii="Arial" w:hAnsi="Arial" w:cs="Arial"/>
          <w:bCs/>
          <w:sz w:val="24"/>
          <w:lang w:val="lt-LT"/>
        </w:rPr>
        <w:t xml:space="preserve">. </w:t>
      </w:r>
    </w:p>
    <w:p w14:paraId="2979C88B" w14:textId="77777777" w:rsidR="00C7014B" w:rsidRDefault="00000000">
      <w:pPr>
        <w:pStyle w:val="NoSpacing1"/>
        <w:numPr>
          <w:ilvl w:val="1"/>
          <w:numId w:val="21"/>
        </w:numPr>
        <w:rPr>
          <w:rFonts w:ascii="Arial" w:hAnsi="Arial" w:cs="Arial"/>
          <w:bCs/>
          <w:sz w:val="24"/>
          <w:lang w:val="lt-LT"/>
        </w:rPr>
      </w:pPr>
      <w:r>
        <w:rPr>
          <w:rFonts w:ascii="Arial" w:hAnsi="Arial" w:cs="Arial"/>
          <w:sz w:val="24"/>
          <w:lang w:val="lt-LT"/>
        </w:rPr>
        <w:t xml:space="preserve">Vienlinijinėje schemoje turi būti pateikiami projektuojamų laidų ir vamzdinių šynų tipai, bei apskaičiuota trumpo jungimo srovė. </w:t>
      </w:r>
    </w:p>
    <w:p w14:paraId="2979C88C" w14:textId="77777777" w:rsidR="00C7014B" w:rsidRDefault="00000000">
      <w:pPr>
        <w:pStyle w:val="NoSpacing1"/>
        <w:numPr>
          <w:ilvl w:val="1"/>
          <w:numId w:val="21"/>
        </w:numPr>
        <w:spacing w:after="240"/>
        <w:rPr>
          <w:rFonts w:ascii="Arial" w:hAnsi="Arial" w:cs="Arial"/>
          <w:bCs/>
          <w:sz w:val="24"/>
          <w:lang w:val="lt-LT"/>
        </w:rPr>
      </w:pPr>
      <w:r>
        <w:rPr>
          <w:rFonts w:ascii="Arial" w:hAnsi="Arial" w:cs="Arial"/>
          <w:sz w:val="24"/>
          <w:lang w:val="lt-LT"/>
        </w:rPr>
        <w:t>Sudarant įrenginių technines specifikacijas vadovautis įrenginių standartiniais techniniais reikalavimais, pridedamais prie šios techninės užduoties. Perkeliant standartinių reikalavimų punktus į specifikacijas negalima koreguoti standartinių reikalavimų stulpelyje „Įrenginio, įrangos, gaminio ar medžiagos reikalaujamas parametras (mato vnt.), funkcija, išpildymas ar savybė“ pateiktos teksto redakcijos. Taip pat negalima standartinių reikalavimų punktų neįkelti į specifikaciją. Jei punktas konkrečiu atveju netaikomas, vietoje konkretaus parametro ar funkcijos reikšmės, išpildymo ar savybės specifikacijoje įrašyti „Netaikoma/Not applicable“. Papildomų punktų įtraukimas į specifikaciją lyginant su standartiniais reikalavimais arba standartinės parametro ar funkcijos reikšmės, išpildymo ar savybės koregavimas lyginant su standartiniuose reikalavimuose pateikta parametro ar funkcijos reikšme, išpildymu ar savybe turi būti aprašytas ir pagrįstas projekte. TDP techninės specifikacijos sudaromos lietuvių ir anglų kalbomis.</w:t>
      </w:r>
    </w:p>
    <w:p w14:paraId="2979C88D" w14:textId="77777777" w:rsidR="00C7014B" w:rsidRDefault="00000000">
      <w:pPr>
        <w:pStyle w:val="NoSpacing1"/>
        <w:numPr>
          <w:ilvl w:val="1"/>
          <w:numId w:val="21"/>
        </w:numPr>
        <w:spacing w:after="240"/>
        <w:rPr>
          <w:rFonts w:ascii="Arial" w:hAnsi="Arial" w:cs="Arial"/>
          <w:bCs/>
          <w:sz w:val="24"/>
          <w:lang w:val="lt-LT"/>
        </w:rPr>
      </w:pPr>
      <w:r>
        <w:rPr>
          <w:rFonts w:ascii="Arial" w:hAnsi="Arial" w:cs="Arial"/>
          <w:sz w:val="24"/>
          <w:lang w:val="lt-LT"/>
        </w:rPr>
        <w:lastRenderedPageBreak/>
        <w:t xml:space="preserve">Projektuojant </w:t>
      </w:r>
      <w:r>
        <w:rPr>
          <w:rFonts w:ascii="Arial" w:hAnsi="Arial" w:cs="Arial"/>
          <w:bCs/>
          <w:kern w:val="1"/>
          <w:sz w:val="24"/>
          <w:lang w:val="lt-LT" w:eastAsia="ar-SA"/>
        </w:rPr>
        <w:t>KĮGS, apšvietimo valdymo skydus (AVS), galios paskirstymo skydus (PS), LED prožektorius ir iki 1000 V galios kabelius juos priskirti prie papildomos įrangos.</w:t>
      </w:r>
      <w:r>
        <w:rPr>
          <w:rFonts w:ascii="Arial" w:hAnsi="Arial" w:cs="Arial"/>
          <w:sz w:val="24"/>
          <w:lang w:val="lt-LT"/>
        </w:rPr>
        <w:t xml:space="preserve"> </w:t>
      </w:r>
      <w:r>
        <w:rPr>
          <w:rFonts w:ascii="Arial" w:hAnsi="Arial" w:cs="Arial"/>
          <w:bCs/>
          <w:kern w:val="1"/>
          <w:sz w:val="24"/>
          <w:lang w:val="lt-LT" w:eastAsia="ar-SA"/>
        </w:rPr>
        <w:t xml:space="preserve">Standartiniai techniniai reikalavimai minimai įrangai pateikiami 56 priede. </w:t>
      </w:r>
    </w:p>
    <w:p w14:paraId="2979C88E" w14:textId="77777777" w:rsidR="00C7014B" w:rsidRDefault="00C7014B">
      <w:pPr>
        <w:pStyle w:val="NoSpacing1"/>
        <w:numPr>
          <w:ilvl w:val="0"/>
          <w:numId w:val="0"/>
        </w:numPr>
        <w:spacing w:after="240"/>
        <w:ind w:left="1440"/>
        <w:rPr>
          <w:rFonts w:ascii="Arial" w:hAnsi="Arial" w:cs="Arial"/>
          <w:bCs/>
          <w:sz w:val="24"/>
          <w:lang w:val="lt-LT"/>
        </w:rPr>
      </w:pPr>
    </w:p>
    <w:p w14:paraId="2979C88F" w14:textId="77777777" w:rsidR="00C7014B" w:rsidRDefault="00000000">
      <w:pPr>
        <w:pStyle w:val="NoSpacing1"/>
        <w:numPr>
          <w:ilvl w:val="1"/>
          <w:numId w:val="21"/>
        </w:numPr>
        <w:rPr>
          <w:rFonts w:ascii="Arial" w:hAnsi="Arial" w:cs="Arial"/>
          <w:b/>
          <w:bCs/>
          <w:sz w:val="24"/>
          <w:lang w:val="lt-LT"/>
        </w:rPr>
      </w:pPr>
      <w:r>
        <w:rPr>
          <w:rFonts w:ascii="Arial" w:hAnsi="Arial" w:cs="Arial"/>
          <w:b/>
          <w:bCs/>
          <w:sz w:val="24"/>
          <w:lang w:val="lt-LT"/>
        </w:rPr>
        <w:t>Projektinių pasiūlymų elektrotechnikos dalies pagrindiniai sprendiniai:</w:t>
      </w:r>
    </w:p>
    <w:p w14:paraId="2979C890"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Projektiniuose pasiūlymuose turi būti pateiktas detalus skirstyklos pirminių įrenginių išdėstymo planas (plano brėžinys), kuriame vaizduojami:</w:t>
      </w:r>
    </w:p>
    <w:p w14:paraId="2979C891" w14:textId="77777777" w:rsidR="00C7014B" w:rsidRDefault="00000000">
      <w:pPr>
        <w:pStyle w:val="NoSpacing1"/>
        <w:numPr>
          <w:ilvl w:val="3"/>
          <w:numId w:val="21"/>
        </w:numPr>
        <w:rPr>
          <w:rFonts w:ascii="Arial" w:hAnsi="Arial" w:cs="Arial"/>
          <w:sz w:val="24"/>
          <w:lang w:val="lt-LT"/>
        </w:rPr>
      </w:pPr>
      <w:r>
        <w:rPr>
          <w:rFonts w:ascii="Arial" w:hAnsi="Arial" w:cs="Arial"/>
          <w:sz w:val="24"/>
          <w:lang w:val="lt-LT"/>
        </w:rPr>
        <w:t>Šio projekto apimtyje įrengiami pirminiai įrenginiai;</w:t>
      </w:r>
    </w:p>
    <w:p w14:paraId="2979C892" w14:textId="77777777" w:rsidR="00C7014B" w:rsidRDefault="00000000">
      <w:pPr>
        <w:pStyle w:val="NoSpacing1"/>
        <w:numPr>
          <w:ilvl w:val="3"/>
          <w:numId w:val="21"/>
        </w:numPr>
        <w:rPr>
          <w:rFonts w:ascii="Arial" w:hAnsi="Arial" w:cs="Arial"/>
          <w:sz w:val="24"/>
          <w:lang w:val="lt-LT"/>
        </w:rPr>
      </w:pPr>
      <w:r>
        <w:rPr>
          <w:rFonts w:ascii="Arial" w:hAnsi="Arial" w:cs="Arial"/>
          <w:sz w:val="24"/>
          <w:lang w:val="lt-LT"/>
        </w:rPr>
        <w:t>Perspektyviniai įrenginiai, jeigu tokie numatyti techninėje užduotyje pateiktoje schemoje;</w:t>
      </w:r>
    </w:p>
    <w:p w14:paraId="2979C893" w14:textId="77777777" w:rsidR="00C7014B" w:rsidRDefault="00000000">
      <w:pPr>
        <w:pStyle w:val="NoSpacing1"/>
        <w:numPr>
          <w:ilvl w:val="3"/>
          <w:numId w:val="21"/>
        </w:numPr>
        <w:rPr>
          <w:rFonts w:ascii="Arial" w:hAnsi="Arial" w:cs="Arial"/>
          <w:sz w:val="24"/>
          <w:lang w:val="lt-LT"/>
        </w:rPr>
      </w:pPr>
      <w:r>
        <w:rPr>
          <w:rFonts w:ascii="Arial" w:hAnsi="Arial" w:cs="Arial"/>
          <w:sz w:val="24"/>
          <w:lang w:val="lt-LT"/>
        </w:rPr>
        <w:t>Visi kiti skirstykloje įrengiami elementai, įskaitant bet neapsiribojant: pastotės valdymo pultas (toliau – PVP), žaibosaugos įrenginiai, kabelių kanalai, keliai, alyvos surinkimo įrenginiai, gaisro gesinimo įrenginiai, sandėliavimo patalpos, tvoros, išorinis aptvaras ir pan..</w:t>
      </w:r>
    </w:p>
    <w:p w14:paraId="2979C894"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Plane turi būti aiškiai nurodytos PSO sklypo ribos, trečiųjų šalių įranga (įskaitant požemines komunikacijas) bei servitutai nustatyti šiame sklype, kiti sklype esantys elementai, kurie turi būti iškeliami arba gali riboti sklypo teritorijoje vykdomus statybos darbus.</w:t>
      </w:r>
    </w:p>
    <w:p w14:paraId="2979C895"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Plane turi būti nurodyti šie atstumai:</w:t>
      </w:r>
    </w:p>
    <w:p w14:paraId="2979C896" w14:textId="77777777" w:rsidR="00C7014B" w:rsidRDefault="00000000">
      <w:pPr>
        <w:pStyle w:val="NoSpacing1"/>
        <w:numPr>
          <w:ilvl w:val="3"/>
          <w:numId w:val="21"/>
        </w:numPr>
        <w:rPr>
          <w:rFonts w:ascii="Arial" w:hAnsi="Arial" w:cs="Arial"/>
          <w:sz w:val="24"/>
          <w:lang w:val="lt-LT"/>
        </w:rPr>
      </w:pPr>
      <w:r>
        <w:rPr>
          <w:rFonts w:ascii="Arial" w:hAnsi="Arial" w:cs="Arial"/>
          <w:sz w:val="24"/>
          <w:lang w:val="lt-LT"/>
        </w:rPr>
        <w:t>Atstumai reglamentuojami norminiuose dokumentuose (elektros įrenginių įrengimo taisyklės, gaisrinės saugos taisyklės, statybos techniniai reglamentai ir pan.);</w:t>
      </w:r>
    </w:p>
    <w:p w14:paraId="2979C897" w14:textId="77777777" w:rsidR="00C7014B" w:rsidRDefault="00000000">
      <w:pPr>
        <w:pStyle w:val="NoSpacing1"/>
        <w:numPr>
          <w:ilvl w:val="3"/>
          <w:numId w:val="21"/>
        </w:numPr>
        <w:rPr>
          <w:rFonts w:ascii="Arial" w:hAnsi="Arial" w:cs="Arial"/>
          <w:sz w:val="24"/>
          <w:lang w:val="lt-LT"/>
        </w:rPr>
      </w:pPr>
      <w:r>
        <w:rPr>
          <w:rFonts w:ascii="Arial" w:hAnsi="Arial" w:cs="Arial"/>
          <w:sz w:val="24"/>
          <w:lang w:val="lt-LT"/>
        </w:rPr>
        <w:t>Atstumai, reikalavimai kuriems yra nustatyti konkrečioje techninėje užduotyje;</w:t>
      </w:r>
    </w:p>
    <w:p w14:paraId="2979C898" w14:textId="77777777" w:rsidR="00C7014B" w:rsidRDefault="00000000">
      <w:pPr>
        <w:pStyle w:val="NoSpacing1"/>
        <w:numPr>
          <w:ilvl w:val="3"/>
          <w:numId w:val="21"/>
        </w:numPr>
        <w:rPr>
          <w:rFonts w:ascii="Arial" w:hAnsi="Arial" w:cs="Arial"/>
          <w:sz w:val="24"/>
          <w:lang w:val="lt-LT"/>
        </w:rPr>
      </w:pPr>
      <w:r>
        <w:rPr>
          <w:rFonts w:ascii="Arial" w:hAnsi="Arial" w:cs="Arial"/>
          <w:sz w:val="24"/>
          <w:lang w:val="lt-LT"/>
        </w:rPr>
        <w:t>Atstumai nuo kraštinių skirstyklos įrenginių laikančių konstrukcijų pamatų ir/arba PVP pamatų iki išorinio aptvaro;</w:t>
      </w:r>
    </w:p>
    <w:p w14:paraId="2979C899" w14:textId="77777777" w:rsidR="00C7014B" w:rsidRDefault="00000000">
      <w:pPr>
        <w:pStyle w:val="NoSpacing1"/>
        <w:numPr>
          <w:ilvl w:val="3"/>
          <w:numId w:val="21"/>
        </w:numPr>
        <w:rPr>
          <w:rFonts w:ascii="Arial" w:hAnsi="Arial" w:cs="Arial"/>
          <w:sz w:val="24"/>
          <w:lang w:val="lt-LT"/>
        </w:rPr>
      </w:pPr>
      <w:r>
        <w:rPr>
          <w:rFonts w:ascii="Arial" w:hAnsi="Arial" w:cs="Arial"/>
          <w:sz w:val="24"/>
          <w:lang w:val="lt-LT"/>
        </w:rPr>
        <w:t>Atstumai tarp įrenginių ir konstrukcijų (įskaitant šių įrenginių ir konstrukcijų pamatus) vietose, kur reikalingas pravažiavimas transportui ir mechanizmams atliekant įrenginių techninę priežiūrą, remontą ir diagnostiką.</w:t>
      </w:r>
    </w:p>
    <w:p w14:paraId="2979C89A"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Plane turi būti pateikti žaibosaugos zonų aukščiai atsižvelgiant į projektuojamų žaibolaidžių ir saugomų įrenginių aukščius.</w:t>
      </w:r>
    </w:p>
    <w:p w14:paraId="2979C89B"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Turi būti nurodytos pasaulio kryptys, plane pateikiant kompaso paveikslėlį, kurio rodyklės atitinka skirstyklos orientaciją pasaulio krypčių atžvilgiu.</w:t>
      </w:r>
    </w:p>
    <w:p w14:paraId="2979C89C"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Turi būti nurodytos sklypo dangos su plano brėžinyje aiškiai nurodytais sutartiniais žymėjimais (pvz. skalda, žolė, trinkelės, asfaltas ir pan.).</w:t>
      </w:r>
    </w:p>
    <w:p w14:paraId="2979C89D"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Jeigu dėl didelio skirtingos informacijos kiekio plano brėžinyje žymėjimai arba kita informacija persidengia, susilieja arba kitaip tampa sunkiai įskaitoma, šią skirtingų brėžinio sluoksnių informaciją pateikti atskiruose brėžiniuose.</w:t>
      </w:r>
    </w:p>
    <w:p w14:paraId="2979C89E"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Papildomai projektiniuose pasiūlymuose turi būti pateikti šie atskiri brėžiniai:</w:t>
      </w:r>
    </w:p>
    <w:p w14:paraId="2979C89F" w14:textId="77777777" w:rsidR="00C7014B" w:rsidRDefault="00000000">
      <w:pPr>
        <w:pStyle w:val="NoSpacing1"/>
        <w:numPr>
          <w:ilvl w:val="3"/>
          <w:numId w:val="21"/>
        </w:numPr>
        <w:rPr>
          <w:rFonts w:ascii="Arial" w:hAnsi="Arial" w:cs="Arial"/>
          <w:sz w:val="24"/>
          <w:lang w:val="lt-LT"/>
        </w:rPr>
      </w:pPr>
      <w:r>
        <w:rPr>
          <w:rFonts w:ascii="Arial" w:hAnsi="Arial" w:cs="Arial"/>
          <w:sz w:val="24"/>
          <w:lang w:val="lt-LT"/>
        </w:rPr>
        <w:lastRenderedPageBreak/>
        <w:t>110 kV skirstyklos pirminių įrenginių trimatis išdėstymo planas;</w:t>
      </w:r>
    </w:p>
    <w:p w14:paraId="2979C8A0" w14:textId="77777777" w:rsidR="00C7014B" w:rsidRDefault="00000000">
      <w:pPr>
        <w:pStyle w:val="NoSpacing1"/>
        <w:numPr>
          <w:ilvl w:val="3"/>
          <w:numId w:val="21"/>
        </w:numPr>
        <w:rPr>
          <w:rFonts w:ascii="Arial" w:hAnsi="Arial" w:cs="Arial"/>
          <w:sz w:val="24"/>
          <w:lang w:val="lt-LT"/>
        </w:rPr>
      </w:pPr>
      <w:r>
        <w:rPr>
          <w:rFonts w:ascii="Arial" w:hAnsi="Arial" w:cs="Arial"/>
          <w:sz w:val="24"/>
          <w:lang w:val="lt-LT"/>
        </w:rPr>
        <w:t>PVP vidaus įrenginių išdėstymo plano brėžinys. Brėžinyje turi būti vaizduojama visa įranga kuri bus įrengta konkretaus vykdomo projekto apimtyje, bei įranga reikalinga principinėje schemoje nurodytų perspektyvinių pirminių įrenginių prijungimui ir funkcionalumui.</w:t>
      </w:r>
    </w:p>
    <w:p w14:paraId="2979C8A1"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Projektinių pasiūlymų sprendiniai turi leisti įgyvendinti visus techninėje užduotyje pateiktus reikalavimus. Jeigu pagal pateiktus projektinius pasiūlymus neįmanoma įvertinti ar bus išpildomi konkretūs techninės užduoties arba norminių dokumentų reikalavimai, projektiniai pasiūlymai turės būti papildyti informacija ir/arba brėžiniais patvirtinančiais šių reikalavimų įgyvendinimo galimybes tolimesniuose projekto etapuose.</w:t>
      </w:r>
    </w:p>
    <w:p w14:paraId="2979C8A2"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Rengiant projektinius pasiūlymus vadovautis STR 1.04.04:2017 „Statinio projektavimas, projekto ekspertizė“ reikalavimais.</w:t>
      </w:r>
    </w:p>
    <w:p w14:paraId="2979C8A3" w14:textId="77777777" w:rsidR="00C7014B" w:rsidRDefault="00000000">
      <w:pPr>
        <w:rPr>
          <w:rFonts w:ascii="Arial" w:hAnsi="Arial" w:cs="Arial"/>
          <w:lang w:val="lt-LT"/>
        </w:rPr>
      </w:pPr>
      <w:bookmarkStart w:id="53" w:name="_Hlk210119369"/>
      <w:r>
        <w:rPr>
          <w:rFonts w:ascii="Arial" w:hAnsi="Arial" w:cs="Arial"/>
          <w:lang w:val="lt-LT"/>
        </w:rPr>
        <w:br w:type="page"/>
      </w:r>
    </w:p>
    <w:p w14:paraId="2979C8A4" w14:textId="77777777" w:rsidR="00C7014B" w:rsidRDefault="00C7014B">
      <w:pPr>
        <w:ind w:left="993" w:hanging="426"/>
        <w:rPr>
          <w:rFonts w:ascii="Arial" w:hAnsi="Arial" w:cs="Arial"/>
          <w:lang w:val="lt-LT"/>
        </w:rPr>
      </w:pPr>
    </w:p>
    <w:p w14:paraId="2979C8A5" w14:textId="77777777" w:rsidR="00C7014B" w:rsidRDefault="00000000">
      <w:pPr>
        <w:pStyle w:val="Heading1"/>
        <w:numPr>
          <w:ilvl w:val="0"/>
          <w:numId w:val="21"/>
        </w:numPr>
        <w:tabs>
          <w:tab w:val="left" w:pos="851"/>
        </w:tabs>
        <w:spacing w:before="0" w:after="0"/>
        <w:ind w:left="993" w:hanging="426"/>
        <w:rPr>
          <w:rFonts w:ascii="Arial" w:hAnsi="Arial" w:cs="Arial"/>
          <w:sz w:val="24"/>
          <w:lang w:val="lt-LT"/>
        </w:rPr>
      </w:pPr>
      <w:bookmarkStart w:id="54" w:name="_Toc226705736"/>
      <w:bookmarkEnd w:id="53"/>
      <w:r>
        <w:rPr>
          <w:rFonts w:ascii="Arial" w:hAnsi="Arial" w:cs="Arial"/>
          <w:sz w:val="24"/>
          <w:lang w:val="lt-LT"/>
        </w:rPr>
        <w:t>ELEKTROS PERDAVIMO LINIJŲ DALIS</w:t>
      </w:r>
      <w:bookmarkEnd w:id="54"/>
    </w:p>
    <w:p w14:paraId="2979C8A6" w14:textId="77777777" w:rsidR="00C7014B" w:rsidRDefault="00C7014B">
      <w:pPr>
        <w:ind w:left="993" w:hanging="426"/>
        <w:rPr>
          <w:rFonts w:ascii="Arial" w:hAnsi="Arial" w:cs="Arial"/>
          <w:lang w:val="lt-LT"/>
        </w:rPr>
      </w:pPr>
    </w:p>
    <w:p w14:paraId="2979C8A7"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Esant poreikiui (jei pasikeis rekonstruojamos TP portalų įrengimo vietą ir(ar) laidų užvedimo į portalus kampas arba atsiras poreikis laikinam linijos sujungimui, kurio metu ilgam laikui bus demontuojami laidai ir žaibosaugos trosai tarp galinių atramų ir portalų) įgyvendinti šio skyriaus 8.1-8.9 punktų reikalavimus:   Suprojektuoti naujų OL laidų ŽT ir/ar  ŽTŠK įrengimo darbus ruožuose galinė atrama – portalas.</w:t>
      </w:r>
    </w:p>
    <w:p w14:paraId="2979C8A8"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Suprojektuoti naujų izoliatorių girliandų ir linijinės armatūros galinėse atramose (į TP portalų pusę) įrengimo darbus.</w:t>
      </w:r>
    </w:p>
    <w:p w14:paraId="2979C8A9"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Laidus ir žaibosaugos trosus projektuoti neprastesnių elektromechaninių charakteristikų, nei esami laidai ir žaibosaugos trosai.</w:t>
      </w:r>
    </w:p>
    <w:p w14:paraId="2979C8AA"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Pateikti izoliatorių girliandų brėžinius (sudėtinės dalys, gabaritiniai matmenys, normatyvinės sudedamųjų dalių apkrovos). </w:t>
      </w:r>
    </w:p>
    <w:p w14:paraId="2979C8AB"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Pateikti OL ruožų galinė atrama – portalas išilginius profilius. Profiliuose turi būti pateikti atstumai nuo patinių laidų iki žemės paviršiaus ir(ar) esamų inžinerinių statinių. Minimalus atstumas nuo apatinio OL laido iki žemės paviršiaus, ruože atrama – portalas turi būti ne mažesnis, nei 7 metrai esant didžiausiam laidų įlinkiui (kai aplinkos temperatūra +35oC, laido įšilimo temperatūra +80oC, vėjo greitis – 0,6 m/s). </w:t>
      </w:r>
    </w:p>
    <w:p w14:paraId="2979C8AC"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Pateikti laidų ir žaibosaugos trosų tempimo jėgų ir įlinkių skaičiavimo montažiniame ir nusistovėjusiame režimuose lenteles. </w:t>
      </w:r>
    </w:p>
    <w:p w14:paraId="2979C8AD"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 xml:space="preserve">Pateikti OL ruožų galinė atrama – portalas trasų planus. Trasų planuose turi būti galima identifikuoti esamą ir projektuojamą OL kraštinių laidų padėtį bei esamų ir projektuojamų apsaugos zonų ribas horizontalioje projekcijoje. </w:t>
      </w:r>
    </w:p>
    <w:p w14:paraId="2979C8AE"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Suprojektuoti ir parinkti OL elementus, vadovaujantis standartiniais techniniais reikalavimais pateikiamais prieduose 57, 61, 64, 65, 66, 68, 69.</w:t>
      </w:r>
    </w:p>
    <w:p w14:paraId="2979C8AF"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Sąnaudų žiniaraščiuose numatyti ir rangos metu atlikti 1-o vnt. OL laido bandinio iškirpimą iš demontuojamų OL laidų (Iš kiekvienos linijos išimama po vieną bandinį). OL laido bandinys turi būti iškerpamas iš viršutinės fazės laido ar kitos tech. priežiūros nurodytos vietos. Bandinio iškirpimo vietą nurodo tech. priežiūrą atliekantis specialistas. Iškirpto bandinio ilgis turi būti rėžyje tarp 0,7 - 1,2 m, bandinio galai surišami viela arba kabelių dirželiais. Iškirptas bandinys perduodamas objekto techninei priežiūrai.</w:t>
      </w:r>
    </w:p>
    <w:p w14:paraId="2979C8B0" w14:textId="77777777" w:rsidR="00C7014B" w:rsidRDefault="00C7014B">
      <w:pPr>
        <w:pStyle w:val="NoSpacing1"/>
        <w:numPr>
          <w:ilvl w:val="0"/>
          <w:numId w:val="0"/>
        </w:numPr>
        <w:ind w:left="426"/>
        <w:rPr>
          <w:rFonts w:ascii="Arial" w:hAnsi="Arial" w:cs="Arial"/>
          <w:sz w:val="24"/>
          <w:lang w:val="lt-LT"/>
        </w:rPr>
      </w:pPr>
    </w:p>
    <w:p w14:paraId="2979C8B1" w14:textId="77777777" w:rsidR="00C7014B" w:rsidRDefault="00000000">
      <w:pPr>
        <w:rPr>
          <w:rFonts w:ascii="Arial" w:hAnsi="Arial" w:cs="Arial"/>
          <w:lang w:val="lt-LT"/>
        </w:rPr>
      </w:pPr>
      <w:r>
        <w:rPr>
          <w:rFonts w:ascii="Arial" w:hAnsi="Arial" w:cs="Arial"/>
          <w:lang w:val="lt-LT"/>
        </w:rPr>
        <w:br w:type="page"/>
      </w:r>
    </w:p>
    <w:p w14:paraId="2979C8B2" w14:textId="77777777" w:rsidR="00C7014B" w:rsidRDefault="00C7014B">
      <w:pPr>
        <w:rPr>
          <w:rFonts w:ascii="Arial" w:hAnsi="Arial" w:cs="Arial"/>
          <w:lang w:val="lt-LT"/>
        </w:rPr>
      </w:pPr>
    </w:p>
    <w:p w14:paraId="2979C8B3" w14:textId="77777777" w:rsidR="00C7014B" w:rsidRDefault="00000000">
      <w:pPr>
        <w:pStyle w:val="Heading1"/>
        <w:numPr>
          <w:ilvl w:val="0"/>
          <w:numId w:val="21"/>
        </w:numPr>
        <w:spacing w:before="0" w:after="0"/>
        <w:ind w:firstLine="207"/>
        <w:rPr>
          <w:rFonts w:ascii="Arial" w:hAnsi="Arial" w:cs="Arial"/>
          <w:sz w:val="24"/>
          <w:lang w:val="lt-LT"/>
        </w:rPr>
      </w:pPr>
      <w:bookmarkStart w:id="55" w:name="_Toc214256493"/>
      <w:bookmarkStart w:id="56" w:name="_Toc226705737"/>
      <w:bookmarkStart w:id="57" w:name="_Hlk216699802"/>
      <w:r>
        <w:rPr>
          <w:rFonts w:ascii="Arial" w:hAnsi="Arial" w:cs="Arial"/>
          <w:sz w:val="24"/>
          <w:lang w:val="lt-LT"/>
        </w:rPr>
        <w:t xml:space="preserve">RELINĖS APSAUGOS IR AUTOMATIKOS </w:t>
      </w:r>
      <w:bookmarkEnd w:id="55"/>
      <w:r>
        <w:rPr>
          <w:rFonts w:ascii="Arial" w:hAnsi="Arial" w:cs="Arial"/>
          <w:sz w:val="24"/>
          <w:lang w:val="lt-LT"/>
        </w:rPr>
        <w:t>DALIS</w:t>
      </w:r>
      <w:bookmarkEnd w:id="56"/>
    </w:p>
    <w:bookmarkEnd w:id="57"/>
    <w:p w14:paraId="2979C8B4" w14:textId="77777777" w:rsidR="00C7014B" w:rsidRDefault="00C7014B">
      <w:pPr>
        <w:rPr>
          <w:rFonts w:ascii="Arial" w:hAnsi="Arial" w:cs="Arial"/>
          <w:lang w:val="lt-LT"/>
        </w:rPr>
      </w:pPr>
    </w:p>
    <w:p w14:paraId="2979C8B5" w14:textId="77777777" w:rsidR="00C7014B" w:rsidRDefault="00000000">
      <w:pPr>
        <w:pStyle w:val="ListParagraph"/>
        <w:numPr>
          <w:ilvl w:val="1"/>
          <w:numId w:val="21"/>
        </w:numPr>
        <w:jc w:val="both"/>
        <w:rPr>
          <w:rFonts w:ascii="Arial" w:hAnsi="Arial" w:cs="Arial"/>
          <w:lang w:val="lt-LT"/>
        </w:rPr>
      </w:pPr>
      <w:bookmarkStart w:id="58" w:name="_Hlk197436080"/>
      <w:r>
        <w:rPr>
          <w:rFonts w:ascii="Arial" w:hAnsi="Arial" w:cs="Arial"/>
          <w:lang w:val="lt-LT"/>
        </w:rPr>
        <w:t>Bendra dalis</w:t>
      </w:r>
    </w:p>
    <w:p w14:paraId="2979C8B6"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Techniniame darbo projekte atlikti būtinus skaičiavimus vadovaujantis EĮĮT matavimų transformatorių, RAA principų ir įtaisų parinkimui;</w:t>
      </w:r>
    </w:p>
    <w:p w14:paraId="2979C8B7"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Techniniame darbo projekte numatyti RAA derinimo, konfigūravimo, nuostatų keitimo darbus bei kompleksinius bandymus, pagal LITGRID AB perdavimo tinklo įrenginių eksploatavimo reglamento, EĮĮT, elektrinių ir elektros tinklų eksploatavimo taisyklių reikalavimus;</w:t>
      </w:r>
    </w:p>
    <w:p w14:paraId="2979C8B8"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Kompleksiniai bandymai techniniame darbo projekte turi būti numatyti atlikti vadovaujantis AB LITGRID RAA kompleksinių bandymų aprašo reikalavimais kurie pateikiami 78 priede.</w:t>
      </w:r>
    </w:p>
    <w:p w14:paraId="2979C8B9"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Techniniame darbo projekte numatyti, jog konfidencialios įrangos, įtrauktos į įrangos, atitinkančios LITGRID AB standartinius techninius reikalavimus registrą, įrangos derinimo su Litgrid AB metu, sąrašas bus pateikiamas kaip priedas potencialiems objekto LITGRID AB rangovams, kurie yra pateikę pasirašytą konfidencialumo įsipareigojimą;</w:t>
      </w:r>
    </w:p>
    <w:p w14:paraId="2979C8BA"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RAA įranga turi būti numatoma mikroprocesorinė su savikontrolės sistema, tenkinanti EĮĮT ir kitų techninių, norminių dokumentų reikalavimus. Standartiniai techniniai reikalavimai mikroprocesorinėms relėms ir valdikliams pateikiami 79 priede. Kiti, standartiniuose techniniuose reikalavimuose nenurodyti reikalavimai mikroprocesorinėms relėms ir valdikliams parenkami techninio darbo projekto rengimo metu;</w:t>
      </w:r>
    </w:p>
    <w:p w14:paraId="2979C8BB"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Nauji RAA ir valdymo įrenginiai turi turėti visas reikiamas ryšio traktų ir antrinių grandinių prijungimo sąsajas, matavimų, apsaugų, automatikos, stebėsenos (monitoringo) ir valdymo funkcijoms išpildyti;</w:t>
      </w:r>
    </w:p>
    <w:p w14:paraId="2979C8BC"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Techniniam darbo projekte sudaryti struktūrines schemas:</w:t>
      </w:r>
    </w:p>
    <w:p w14:paraId="2979C8BD"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RAA prijungimo prie matavimo transformatorių;</w:t>
      </w:r>
    </w:p>
    <w:p w14:paraId="2979C8BE"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Pastotės pagrindinių įrenginių valdymo blokuočių;</w:t>
      </w:r>
    </w:p>
    <w:p w14:paraId="2979C8BF"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110 kV RAA įrenginių funkcinių ryšių ir elementų išdėstymo spintose;</w:t>
      </w:r>
    </w:p>
    <w:p w14:paraId="2979C8C0"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RAA įrenginių funkcijų tarpusavio sąveikų;</w:t>
      </w:r>
    </w:p>
    <w:p w14:paraId="2979C8C1"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Komunikacinių aparatų operatyvinių blokuočių loginių tarpusavio sąveikų išpildytų GOOSE žinutėmis (sudaryti preliminarų GOOSE žinučių sąrašą) arba laidiniais ryšiais funkcinę schemą;</w:t>
      </w:r>
    </w:p>
    <w:p w14:paraId="2979C8C2"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RAA įrenginių prijungimo prie pastotės duomenų tinklo (toliau – PDT) funkcinę schemą;</w:t>
      </w:r>
    </w:p>
    <w:p w14:paraId="2979C8C3"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RAA stebėjimo sistemos (monitoringo) funkcinę schemą;</w:t>
      </w:r>
    </w:p>
    <w:p w14:paraId="2979C8C4"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Nuolatinės operatyviosios srovės tiekimo RAA įrenginiams;</w:t>
      </w:r>
    </w:p>
    <w:p w14:paraId="2979C8C5"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Rengiant RAA struktūrines schemas vadovautis Litgrid AB perdavimo tinklo 110 kV transformatorių pastočių standartinių relinės apsaugos ir automatikos struktūrinių schemų išpildymo aprašu, kuris pateikiamas  80 priede.</w:t>
      </w:r>
    </w:p>
    <w:p w14:paraId="2979C8C6"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Kiekvienas RAA įrenginys privalo turėti integruotą šviesinę signalizaciją, signalizuojančią apie įrenginio funkcionalumo sutrikimą, funkcijų ir automatikos poveikius, kitus RAA veikimus pagal poreikį;</w:t>
      </w:r>
    </w:p>
    <w:p w14:paraId="2979C8C7"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Kiekvienas mikroprocesorinis RAA įrenginys privalo turėti integruotą avarinių procesų registratorių registruojantį darbo ir avarinio režimo sroves įtampas ir laisvai parenkamus vidinius ir išorinius signalus.</w:t>
      </w:r>
    </w:p>
    <w:p w14:paraId="2979C8C8"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Kiekvienas mikroprocesorinis RAA įrenginys privalo turėti įvykių registratoriaus funkciją fiksuojančią įrenginio visų tipų vidinės logikos (tame tarpe apsaugų ir automatikos) veikimus.</w:t>
      </w:r>
    </w:p>
    <w:p w14:paraId="2979C8C9"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lastRenderedPageBreak/>
        <w:t>Skirtingų prijunginių RAA įtaisai turi būti išdėstomi atskirose spintose;</w:t>
      </w:r>
    </w:p>
    <w:p w14:paraId="2979C8CA"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Numatyti 10-15% rezervą RAA terminalų binarinių įėjimų/išėjimų ir RAA gnybtų.</w:t>
      </w:r>
    </w:p>
    <w:p w14:paraId="2979C8CB"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PVP numatyti nemažiau kaip 6 rezervines vietas RAA vidaus spintoms.</w:t>
      </w:r>
    </w:p>
    <w:p w14:paraId="2979C8CC"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Srovės matavimo transformatoriuose numatyti antrines apvijas perspektyvinei šynų diferencinei apsaugai, elektros perdavimo linijų prijunginių apsaugoms.</w:t>
      </w:r>
    </w:p>
    <w:p w14:paraId="2979C8CD" w14:textId="77777777" w:rsidR="00C7014B" w:rsidRDefault="00C7014B">
      <w:pPr>
        <w:pStyle w:val="ListParagraph"/>
        <w:ind w:left="567"/>
        <w:jc w:val="both"/>
        <w:rPr>
          <w:rFonts w:ascii="Arial" w:hAnsi="Arial" w:cs="Arial"/>
          <w:lang w:val="lt-LT"/>
        </w:rPr>
      </w:pPr>
    </w:p>
    <w:p w14:paraId="2979C8CE"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Sąsajos ir duomenų mainai tarp RAA, ir kitų pastotės įrenginių:</w:t>
      </w:r>
    </w:p>
    <w:p w14:paraId="2979C8CF"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Duomenų manai tarp RAA įrenginių ir TSPĮ turi būti vykdomi IEC61850 ed.2.0 protokolu (vertikali komunikacija);</w:t>
      </w:r>
    </w:p>
    <w:p w14:paraId="2979C8D0"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Kiekvieną RAA įrenginį, atskiromis sąsajomis, jungti į du atskirus PDT komutatorius, kad būtų užtikrintas informacijos mainų patikimumas. Dubliuotas duomenų srautų perdavimas per šiuos dvigubus sujungimus turi būti valdomas IEC 62439 (PRP) protokolu;</w:t>
      </w:r>
    </w:p>
    <w:p w14:paraId="2979C8D1"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Kiekvieno prijunginio srovės ir įtampos transformatorių antrinės grandinės turi būti jungiamos su relėmis variniais kabeliais;</w:t>
      </w:r>
    </w:p>
    <w:p w14:paraId="2979C8D2"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Kiekvieno prijunginio RAA (valdymo, technologinių signalų ir kt.) antrinės grandinės turi būti jungiamos su relėmis variniais kabeliais;</w:t>
      </w:r>
    </w:p>
    <w:p w14:paraId="2979C8D3"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 xml:space="preserve">Antrinių RAA elektros grandinių kabeliai ir laidai  – vario gyslomis, su degimo nepalaikančia izoliacija. Visi kabeliai RAA elektros grandinėse, tame tarpe sujungiantys 110 kV skirstyklos įtaisų antrines grandines su mikroprocesoriniais įtaisais, turi būti ekranuoti (koncentrinės varinės juostos ekranu) ir numatytas jų potencialų išlyginimas. Standartiniai techniniai reikalavimai kontroliniams kabeliams jungiantiems relinės apsaugos/automatikos ir atviros skirstyklos </w:t>
      </w:r>
      <w:r>
        <w:rPr>
          <w:rFonts w:ascii="Arial" w:hAnsi="Arial" w:cs="Arial"/>
          <w:bCs/>
          <w:sz w:val="24"/>
          <w:lang w:val="lt-LT"/>
        </w:rPr>
        <w:t xml:space="preserve">pirminius įrenginius pateikiami 89 </w:t>
      </w:r>
      <w:r>
        <w:rPr>
          <w:rFonts w:ascii="Arial" w:hAnsi="Arial" w:cs="Arial"/>
          <w:sz w:val="24"/>
          <w:lang w:val="lt-LT"/>
        </w:rPr>
        <w:t xml:space="preserve">priede., </w:t>
      </w:r>
      <w:r>
        <w:rPr>
          <w:rFonts w:ascii="Arial" w:hAnsi="Arial" w:cs="Arial"/>
          <w:bCs/>
          <w:sz w:val="24"/>
          <w:lang w:val="lt-LT"/>
        </w:rPr>
        <w:t xml:space="preserve">lauko ir vidaus spintų vidinio montažo laidams 82 </w:t>
      </w:r>
      <w:r>
        <w:rPr>
          <w:rFonts w:ascii="Arial" w:hAnsi="Arial" w:cs="Arial"/>
          <w:sz w:val="24"/>
          <w:lang w:val="lt-LT"/>
        </w:rPr>
        <w:t>priede.</w:t>
      </w:r>
    </w:p>
    <w:p w14:paraId="2979C8D4"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Kiti loginiai ryšiai (išskyrus atvejus kai projektavimo užduotyje nurodyta kitaip), tarp prijunginio ir kitų prijunginių RAA, kurie organizuojami protokolo IEC 61850 ed.2.0 GOOSE žinutėmis (horizontali komunikacija), naudojami tik tose loginėse grandinėse, kuriose ryšio kanalo sutrikimas ar dalinis išjungimas, nepažeidžia, nekeičia relinės apsaugos ir automatikos patikimumo, selektyvumo ir greitaveikiškumo sąlygų;</w:t>
      </w:r>
    </w:p>
    <w:p w14:paraId="2979C8D5"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RAA duomenų mainuose IEC 61850 ed.2.0 protokolu naudojama įranga (kartu su jos vidinės programinės įrangos versija), privalo būti tarpusavyje pilnai suderinama ir turėti tai patvirtinantį gamintojo dokumentą, kad įrenginys su jo programine įranga išbandytas ir veikia kaip numatyta IEC 61850 ed.2.0 standarte;</w:t>
      </w:r>
    </w:p>
    <w:p w14:paraId="2979C8D6"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techniniam darbo projekte RAA dalyje aprašyti duomenų mainų tarp RAA ir kitų pastotės įrenginių, vykdomų protokolu IEC61850 ed.2.0 arba laidiniais ryšiais, organizavimo ir išpildymo principus;</w:t>
      </w:r>
    </w:p>
    <w:p w14:paraId="2979C8D7"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nuolatinės srovės grandinių izoliacijos kontrolės įrenginio monitoringas turi būti vykdomas  per Ethernet sąsają (jungiama į PDT). Informacijos perdavimui perspektyvoje į centralizuotą monitoringo sistemą įrenginys turi palaikyti IEC60870-5-104 arba IEC61850 protokolus.</w:t>
      </w:r>
    </w:p>
    <w:p w14:paraId="2979C8D8" w14:textId="77777777" w:rsidR="00C7014B" w:rsidRDefault="00C7014B">
      <w:pPr>
        <w:pStyle w:val="NoSpacing1"/>
        <w:numPr>
          <w:ilvl w:val="0"/>
          <w:numId w:val="0"/>
        </w:numPr>
        <w:ind w:left="567"/>
        <w:rPr>
          <w:rFonts w:ascii="Arial" w:hAnsi="Arial" w:cs="Arial"/>
          <w:sz w:val="24"/>
          <w:lang w:val="lt-LT"/>
        </w:rPr>
      </w:pPr>
    </w:p>
    <w:p w14:paraId="2979C8D9" w14:textId="77777777" w:rsidR="00C7014B" w:rsidRDefault="00000000">
      <w:pPr>
        <w:pStyle w:val="ListParagraph"/>
        <w:numPr>
          <w:ilvl w:val="1"/>
          <w:numId w:val="21"/>
        </w:numPr>
        <w:jc w:val="both"/>
        <w:rPr>
          <w:rFonts w:ascii="Arial" w:hAnsi="Arial" w:cs="Arial"/>
          <w:lang w:val="lt-LT"/>
        </w:rPr>
      </w:pPr>
      <w:r>
        <w:rPr>
          <w:rFonts w:ascii="Arial" w:hAnsi="Arial" w:cs="Arial"/>
          <w:lang w:val="lt-LT"/>
        </w:rPr>
        <w:t>110 kV prijunginio jungtuvo apsaugos ir automatika.</w:t>
      </w:r>
    </w:p>
    <w:p w14:paraId="2979C8DA"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lastRenderedPageBreak/>
        <w:t>110 kV jungtuvui suprojektuoti ir įrengti apsaugų ir automatikos valdiklį atskiroje spintoje.</w:t>
      </w:r>
    </w:p>
    <w:p w14:paraId="2979C8DB"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110 kV prijunginio jungtuvo valdiklyje turi būti suprojektuotos ir įdiegtos šios pagrindinės funkcijos:</w:t>
      </w:r>
    </w:p>
    <w:p w14:paraId="2979C8DC"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kryptinės, ne mažiau 4 pakopų, nulinės sekos srovės apsaugos funkcija;</w:t>
      </w:r>
    </w:p>
    <w:p w14:paraId="2979C8DD"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kryptinės, ne mažiau 4 pakopų, maksimalios srovės apsaugos funkcija;</w:t>
      </w:r>
    </w:p>
    <w:p w14:paraId="2979C8DE"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apsaugų pagreitinimo, įjungiant jungtuvą į trumpą jungimą, funkcija;</w:t>
      </w:r>
    </w:p>
    <w:p w14:paraId="2979C8DF"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galios transformatoriaus prijunginio valdiklyje minimalios įtampos blokuotė apsaugos nuo tarpfazių trumpųjų jungimų paleidimui;</w:t>
      </w:r>
    </w:p>
    <w:p w14:paraId="2979C8E0"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 xml:space="preserve">automatika (AKĮ, įtampos kontrolė šynose ir saugomame prijunginyje, sinchronizmo kontrolė); </w:t>
      </w:r>
    </w:p>
    <w:p w14:paraId="2979C8E1"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JRĮ (su srovės kontrole ir su jungtuvo atjungimo komandos pakartojimu, neblokuojant AKĮ) funkcija;</w:t>
      </w:r>
    </w:p>
    <w:p w14:paraId="2979C8E2"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įtampos grandinių sveikumo kontrolės funkcija;</w:t>
      </w:r>
    </w:p>
    <w:p w14:paraId="2979C8E3"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srovės grandinių sveikumo kontrolės funkcija;</w:t>
      </w:r>
    </w:p>
    <w:p w14:paraId="2979C8E4"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rezervinės maksimalios srovės apsaugos ir nulinės sekos srovės apsaugos funkcijos, įsijungiančios sugedus įtampos grandinėms;</w:t>
      </w:r>
    </w:p>
    <w:p w14:paraId="2979C8E5"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110 kV prijunginio jungtuvo ir kitų komutacinių aparatų valdymas;</w:t>
      </w:r>
    </w:p>
    <w:p w14:paraId="2979C8E6"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skystųjų kristalų ekranas su galimybe sudaryti komutuojamų pirminių įrenginių ir komutuojamų RAA antrinių grandinių ar funkcijų mnemoschemas. Prijunginio komutacinių pirminių įrenginių mnemoschema ir matavimai turi būti talpinami ir programuojami/vaizduojami viename skystųjų kristalų ekrano lape (valdiklio ekranas ir jo vidinės programinės įrangos versija su kelių vaizduojamų schemų lapų palaikymo funkciją);</w:t>
      </w:r>
    </w:p>
    <w:p w14:paraId="2979C8E7"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valdymo būdų pasirinkimo (relė/PSO DVS) funkcija;</w:t>
      </w:r>
    </w:p>
    <w:p w14:paraId="2979C8E8"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 xml:space="preserve">valdomų komutacinių aparatų (jungtuvo, skyriklių, įžemiklių, RAA funkcijų), valdymo ir saugos blokuotės; </w:t>
      </w:r>
    </w:p>
    <w:p w14:paraId="2979C8E9"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prijunginio signalų, perduodamų į DVS, surinkimas;</w:t>
      </w:r>
    </w:p>
    <w:p w14:paraId="2979C8EA"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įvykių ir avarinių procesų registratoriaus funkcija, registruojantį darbo ir avarinio režimo sroves ir įtampas, su galimybe laisvai parinkti/priskirti/įvardinti vidinių funkcijų, logikos ir išorinius registruotinus signalus;</w:t>
      </w:r>
    </w:p>
    <w:p w14:paraId="2979C8EB"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galimybė įvesti ne mažiau kaip 4 nuostatų grupes;</w:t>
      </w:r>
    </w:p>
    <w:p w14:paraId="2979C8EC"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ne mažiau 8 šviesinių indikatorių apsaugų ir signalizacijos poveikių atvaizdavimui;</w:t>
      </w:r>
    </w:p>
    <w:p w14:paraId="2979C8ED"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jungtuvo resurso skaičiavimo funkcija.</w:t>
      </w:r>
    </w:p>
    <w:p w14:paraId="2979C8EE" w14:textId="77777777" w:rsidR="00C7014B" w:rsidRDefault="00C7014B">
      <w:pPr>
        <w:pStyle w:val="ListParagraph"/>
        <w:ind w:left="567"/>
        <w:jc w:val="both"/>
        <w:rPr>
          <w:rFonts w:ascii="Arial" w:hAnsi="Arial" w:cs="Arial"/>
          <w:lang w:val="lt-LT"/>
        </w:rPr>
      </w:pPr>
    </w:p>
    <w:p w14:paraId="2979C8EF"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Turi būti suprojektuotos ir įdiegtos šios pastotės 110 kV PVP bendrapastotinio valdiklio pagrindinės funkcijos:</w:t>
      </w:r>
    </w:p>
    <w:p w14:paraId="2979C8F0" w14:textId="77777777" w:rsidR="00C7014B" w:rsidRDefault="00000000">
      <w:pPr>
        <w:pStyle w:val="NoSpacing1"/>
        <w:numPr>
          <w:ilvl w:val="2"/>
          <w:numId w:val="21"/>
        </w:numPr>
        <w:tabs>
          <w:tab w:val="left" w:pos="1418"/>
        </w:tabs>
        <w:rPr>
          <w:rFonts w:ascii="Arial" w:hAnsi="Arial" w:cs="Arial"/>
          <w:sz w:val="24"/>
          <w:lang w:val="lt-LT"/>
        </w:rPr>
      </w:pPr>
      <w:r>
        <w:rPr>
          <w:rFonts w:ascii="Arial" w:hAnsi="Arial" w:cs="Arial"/>
          <w:sz w:val="24"/>
          <w:lang w:val="lt-LT"/>
        </w:rPr>
        <w:t>akumuliatorių baterijos įkroviklių įtampos ir srovės matavimas, gedimų signalai;</w:t>
      </w:r>
    </w:p>
    <w:p w14:paraId="2979C8F1" w14:textId="77777777" w:rsidR="00C7014B" w:rsidRDefault="00000000">
      <w:pPr>
        <w:pStyle w:val="NoSpacing1"/>
        <w:numPr>
          <w:ilvl w:val="2"/>
          <w:numId w:val="21"/>
        </w:numPr>
        <w:tabs>
          <w:tab w:val="left" w:pos="1418"/>
        </w:tabs>
        <w:rPr>
          <w:rFonts w:ascii="Arial" w:hAnsi="Arial" w:cs="Arial"/>
          <w:sz w:val="24"/>
          <w:lang w:val="lt-LT"/>
        </w:rPr>
      </w:pPr>
      <w:r>
        <w:rPr>
          <w:rFonts w:ascii="Arial" w:hAnsi="Arial" w:cs="Arial"/>
          <w:sz w:val="24"/>
          <w:lang w:val="lt-LT"/>
        </w:rPr>
        <w:t>nuolatinės srovės šynų įžemėjimo signalas;</w:t>
      </w:r>
    </w:p>
    <w:p w14:paraId="2979C8F2" w14:textId="77777777" w:rsidR="00C7014B" w:rsidRDefault="00000000">
      <w:pPr>
        <w:pStyle w:val="NoSpacing1"/>
        <w:numPr>
          <w:ilvl w:val="2"/>
          <w:numId w:val="21"/>
        </w:numPr>
        <w:tabs>
          <w:tab w:val="left" w:pos="1418"/>
        </w:tabs>
        <w:rPr>
          <w:rFonts w:ascii="Arial" w:hAnsi="Arial" w:cs="Arial"/>
          <w:sz w:val="24"/>
          <w:lang w:val="lt-LT"/>
        </w:rPr>
      </w:pPr>
      <w:r>
        <w:rPr>
          <w:rFonts w:ascii="Arial" w:hAnsi="Arial" w:cs="Arial"/>
          <w:sz w:val="24"/>
          <w:lang w:val="lt-LT"/>
        </w:rPr>
        <w:t>KSS ir NSS savųjų reikmių įtampų matavimai, signalai, valdymas, KSS ARĮ valdiklio gedimo signalas;</w:t>
      </w:r>
    </w:p>
    <w:p w14:paraId="2979C8F3" w14:textId="77777777" w:rsidR="00C7014B" w:rsidRDefault="00000000">
      <w:pPr>
        <w:pStyle w:val="NoSpacing1"/>
        <w:numPr>
          <w:ilvl w:val="2"/>
          <w:numId w:val="21"/>
        </w:numPr>
        <w:tabs>
          <w:tab w:val="left" w:pos="1418"/>
        </w:tabs>
        <w:rPr>
          <w:rFonts w:ascii="Arial" w:hAnsi="Arial" w:cs="Arial"/>
          <w:sz w:val="24"/>
          <w:lang w:val="lt-LT"/>
        </w:rPr>
      </w:pPr>
      <w:r>
        <w:rPr>
          <w:rFonts w:ascii="Arial" w:hAnsi="Arial" w:cs="Arial"/>
          <w:sz w:val="24"/>
          <w:lang w:val="lt-LT"/>
        </w:rPr>
        <w:t>ASĮ apšvietimo ir patalpų infrastruktūros signalai ir valdymas;</w:t>
      </w:r>
    </w:p>
    <w:p w14:paraId="2979C8F4" w14:textId="77777777" w:rsidR="00C7014B" w:rsidRDefault="00000000">
      <w:pPr>
        <w:pStyle w:val="NoSpacing1"/>
        <w:numPr>
          <w:ilvl w:val="2"/>
          <w:numId w:val="21"/>
        </w:numPr>
        <w:tabs>
          <w:tab w:val="left" w:pos="1418"/>
        </w:tabs>
        <w:rPr>
          <w:rFonts w:ascii="Arial" w:hAnsi="Arial" w:cs="Arial"/>
          <w:sz w:val="24"/>
          <w:lang w:val="lt-LT"/>
        </w:rPr>
      </w:pPr>
      <w:r>
        <w:rPr>
          <w:rFonts w:ascii="Arial" w:hAnsi="Arial" w:cs="Arial"/>
          <w:sz w:val="24"/>
          <w:lang w:val="lt-LT"/>
        </w:rPr>
        <w:t>vietinio/nuotolinio valdymo funkcija;</w:t>
      </w:r>
    </w:p>
    <w:p w14:paraId="2979C8F5" w14:textId="77777777" w:rsidR="00C7014B" w:rsidRDefault="00000000">
      <w:pPr>
        <w:pStyle w:val="NoSpacing1"/>
        <w:numPr>
          <w:ilvl w:val="2"/>
          <w:numId w:val="21"/>
        </w:numPr>
        <w:tabs>
          <w:tab w:val="left" w:pos="1418"/>
        </w:tabs>
        <w:rPr>
          <w:rFonts w:ascii="Arial" w:hAnsi="Arial" w:cs="Arial"/>
          <w:sz w:val="24"/>
          <w:lang w:val="lt-LT"/>
        </w:rPr>
      </w:pPr>
      <w:r>
        <w:rPr>
          <w:rFonts w:ascii="Arial" w:hAnsi="Arial" w:cs="Arial"/>
          <w:sz w:val="24"/>
          <w:lang w:val="lt-LT"/>
        </w:rPr>
        <w:t>kiti signalai, valdymas ir matavimai, kurie nepriskirti konkrečiam prijunginiui.</w:t>
      </w:r>
    </w:p>
    <w:p w14:paraId="2979C8F6" w14:textId="77777777" w:rsidR="00C7014B" w:rsidRDefault="00C7014B">
      <w:pPr>
        <w:pStyle w:val="NoSpacing1"/>
        <w:numPr>
          <w:ilvl w:val="0"/>
          <w:numId w:val="0"/>
        </w:numPr>
        <w:tabs>
          <w:tab w:val="left" w:pos="1418"/>
        </w:tabs>
        <w:ind w:left="1440"/>
        <w:rPr>
          <w:rFonts w:ascii="Arial" w:hAnsi="Arial" w:cs="Arial"/>
          <w:sz w:val="24"/>
          <w:lang w:val="lt-LT"/>
        </w:rPr>
      </w:pPr>
    </w:p>
    <w:p w14:paraId="2979C8F7"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Techniniai reikalavimai RAA spintoms montuojamoms pastotės valdymo patalpoje (toliau - vidaus spintos).</w:t>
      </w:r>
    </w:p>
    <w:p w14:paraId="2979C8F8"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lastRenderedPageBreak/>
        <w:t>Naujų RAA vidaus spintų komplektacija turi atitikti standartinius techninius reikalavimus nurodytus 83 priede. Kita standartiniuose techniniuose reikalavimuose nenurodyta pilnai vidaus spintų komplektacijai reikalingą įrangą parenkama techninio darbo projekto ir gamybos ir montavimo brėžinių rengimo metu;</w:t>
      </w:r>
    </w:p>
    <w:p w14:paraId="2979C8F9"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Užpildytas pagrindinių ir kitų RAA įrenginių sąrankos RAA vidaus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84 priede.</w:t>
      </w:r>
    </w:p>
    <w:p w14:paraId="2979C8FA" w14:textId="77777777" w:rsidR="00C7014B" w:rsidRDefault="00000000">
      <w:pPr>
        <w:pStyle w:val="NoSpacing1"/>
        <w:numPr>
          <w:ilvl w:val="2"/>
          <w:numId w:val="21"/>
        </w:numPr>
        <w:tabs>
          <w:tab w:val="left" w:pos="1276"/>
        </w:tabs>
        <w:rPr>
          <w:rFonts w:ascii="Arial" w:hAnsi="Arial" w:cs="Arial"/>
          <w:sz w:val="24"/>
          <w:lang w:val="lt-LT"/>
        </w:rPr>
      </w:pPr>
      <w:r>
        <w:rPr>
          <w:rFonts w:ascii="Arial" w:hAnsi="Arial" w:cs="Arial"/>
          <w:sz w:val="24"/>
          <w:lang w:val="lt-LT"/>
        </w:rPr>
        <w:t>RAA elektros grandinių elektromechaninės relės turi atitikti standartinius techninius reikalavimus nurodytus 85 priede. Kiti standartiniuose techniniuose reikalavimuose nenurodyti elektromechaninių relių tipai parenkami techninio darbo projekto ir gamybos ir montavimo brėžinių rengimo metu.</w:t>
      </w:r>
    </w:p>
    <w:p w14:paraId="2979C8FB" w14:textId="77777777" w:rsidR="00C7014B" w:rsidRDefault="00C7014B">
      <w:pPr>
        <w:pStyle w:val="NoSpacing1"/>
        <w:numPr>
          <w:ilvl w:val="0"/>
          <w:numId w:val="0"/>
        </w:numPr>
        <w:tabs>
          <w:tab w:val="left" w:pos="1276"/>
        </w:tabs>
        <w:ind w:firstLine="567"/>
        <w:rPr>
          <w:rFonts w:ascii="Arial" w:hAnsi="Arial" w:cs="Arial"/>
          <w:sz w:val="24"/>
          <w:lang w:val="lt-LT"/>
        </w:rPr>
      </w:pPr>
    </w:p>
    <w:p w14:paraId="2979C8FC"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Techniniai reikalavimai lauko tarpinių gnybtų spintoms montuojamoms atviroje skirstykloje.</w:t>
      </w:r>
    </w:p>
    <w:p w14:paraId="2979C8FD"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Tarpinių gnybtų spintos montuojamos atviroje skirstykloje (prie jungtuvų ir matavimų transformatorių, gnybtų atskyrimo spintos (toliau - GAS) ir t.t.) turi būti projektuojamos naujos, lauko tipo, padengtos pilkos spalvos (pagal RAL skalę 7035) antikorozine miltelinių dažų danga. Kabelių įvedimo angoms sandarinti spintose turi būti numatytos individualios kiekvienam kabeliui, užveržiamos ir kabelį įtvirtinančios, movos. Kiti techniniai reikalavimai lauko tarpinių gnybtų spintoms pateikti 86 priede, kiti standartiniuose techniniuose reikalavimuose nenurodyti, reikalavimai tarpinių gnybtų spintoms parenkami techninio darbo projekto ir gamybos ir montavimo brėžinių rengimo metu;</w:t>
      </w:r>
    </w:p>
    <w:p w14:paraId="2979C8FE"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Užpildytas pagrindinių ir kitų RAA įrenginių sąrankos lauko tarpinių gnybtynų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87 priede</w:t>
      </w:r>
    </w:p>
    <w:p w14:paraId="2979C8FF"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Techniniame darbo projekte  turi būti suprojektuotos relinės apsaugos ir automatikos funkcijos valdomos iš RAA įrenginių ir PSO DVS:</w:t>
      </w:r>
    </w:p>
    <w:p w14:paraId="2979C900" w14:textId="77777777" w:rsidR="00C7014B" w:rsidRDefault="00000000">
      <w:pPr>
        <w:pStyle w:val="NoSpacing1"/>
        <w:numPr>
          <w:ilvl w:val="2"/>
          <w:numId w:val="21"/>
        </w:numPr>
        <w:tabs>
          <w:tab w:val="left" w:pos="1418"/>
        </w:tabs>
        <w:rPr>
          <w:rFonts w:ascii="Arial" w:hAnsi="Arial" w:cs="Arial"/>
          <w:sz w:val="24"/>
          <w:lang w:val="lt-LT"/>
        </w:rPr>
      </w:pPr>
      <w:r>
        <w:rPr>
          <w:rFonts w:ascii="Arial" w:hAnsi="Arial" w:cs="Arial"/>
          <w:sz w:val="24"/>
          <w:lang w:val="lt-LT"/>
        </w:rPr>
        <w:t>RAA nuostatų grupių keitimas;</w:t>
      </w:r>
    </w:p>
    <w:p w14:paraId="2979C901" w14:textId="77777777" w:rsidR="00C7014B" w:rsidRDefault="00000000">
      <w:pPr>
        <w:pStyle w:val="NoSpacing1"/>
        <w:numPr>
          <w:ilvl w:val="2"/>
          <w:numId w:val="21"/>
        </w:numPr>
        <w:tabs>
          <w:tab w:val="left" w:pos="1418"/>
        </w:tabs>
        <w:rPr>
          <w:rFonts w:ascii="Arial" w:hAnsi="Arial" w:cs="Arial"/>
          <w:sz w:val="24"/>
          <w:lang w:val="lt-LT"/>
        </w:rPr>
      </w:pPr>
      <w:r>
        <w:rPr>
          <w:rFonts w:ascii="Arial" w:hAnsi="Arial" w:cs="Arial"/>
          <w:sz w:val="24"/>
          <w:lang w:val="lt-LT"/>
        </w:rPr>
        <w:t>JRĮ paleidimas į aukštesnės pakopos įrenginius;</w:t>
      </w:r>
    </w:p>
    <w:p w14:paraId="2979C902" w14:textId="77777777" w:rsidR="00C7014B" w:rsidRDefault="00000000">
      <w:pPr>
        <w:pStyle w:val="NoSpacing1"/>
        <w:numPr>
          <w:ilvl w:val="2"/>
          <w:numId w:val="21"/>
        </w:numPr>
        <w:tabs>
          <w:tab w:val="left" w:pos="1418"/>
        </w:tabs>
        <w:rPr>
          <w:rFonts w:ascii="Arial" w:hAnsi="Arial" w:cs="Arial"/>
          <w:sz w:val="24"/>
          <w:lang w:val="lt-LT"/>
        </w:rPr>
      </w:pPr>
      <w:r>
        <w:rPr>
          <w:rFonts w:ascii="Arial" w:hAnsi="Arial" w:cs="Arial"/>
          <w:sz w:val="24"/>
          <w:lang w:val="lt-LT"/>
        </w:rPr>
        <w:t>telekomandų siuntimo/priėmimo grandinių valdymas;</w:t>
      </w:r>
    </w:p>
    <w:p w14:paraId="2979C903" w14:textId="77777777" w:rsidR="00C7014B" w:rsidRDefault="00000000">
      <w:pPr>
        <w:pStyle w:val="NoSpacing1"/>
        <w:numPr>
          <w:ilvl w:val="2"/>
          <w:numId w:val="21"/>
        </w:numPr>
        <w:tabs>
          <w:tab w:val="left" w:pos="1418"/>
        </w:tabs>
        <w:rPr>
          <w:rFonts w:ascii="Arial" w:hAnsi="Arial" w:cs="Arial"/>
          <w:sz w:val="24"/>
          <w:lang w:val="lt-LT"/>
        </w:rPr>
      </w:pPr>
      <w:r>
        <w:rPr>
          <w:rFonts w:ascii="Arial" w:hAnsi="Arial" w:cs="Arial"/>
          <w:sz w:val="24"/>
          <w:lang w:val="lt-LT"/>
        </w:rPr>
        <w:t>Automatikos funkcijų valdymas (AKĮ, JRĮ).</w:t>
      </w:r>
    </w:p>
    <w:p w14:paraId="2979C904"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RAA įrangos stebėjimo sistema (monitoringas).</w:t>
      </w:r>
    </w:p>
    <w:p w14:paraId="2979C905"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Stebėjimo sistema virtualiai atskirta nuo valdymo sistemos, RAA terminale naudojama bendra sąsaja.</w:t>
      </w:r>
    </w:p>
    <w:p w14:paraId="2979C906"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Kiekvieno prijunginio RAA terminaluose turi būti vykdomas vietinis pastovus prijunginio įrenginių būklės monitoringas, o informacija apie jų būklę  perduodama į PSO DVS.</w:t>
      </w:r>
    </w:p>
    <w:p w14:paraId="2979C907"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lastRenderedPageBreak/>
        <w:t>Iš PSO RAA inžinierių darbo vietų turi būti įdiegta galimybė vykdyti nuotolinį RAA terminalų monitoringą jų gamintojo numatyta programinės įrangos pagalba. Duomenys turi būti perduodami per vidinį PSO technologinį maršrutizuojamą kompiuterinį tinklą (VPN) į esamas monitoringo duomenų surinkimo PSO centrinėje būstinėje ir PSO Infrastruktūros priežiūros centro eksploatuojančio regiono RAA inžinierių darbo vietas.</w:t>
      </w:r>
    </w:p>
    <w:p w14:paraId="2979C908"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Turi būti pateikti RAA terminalų gamintojo numatyti programinės įrangos komplektai vietiniam/nuotoliniam relinės apsaugos ir valdymo įrenginių monitoringui vykdyti (įskaitant gedimų įrašų nuskaitymą ir analizavimą).</w:t>
      </w:r>
    </w:p>
    <w:p w14:paraId="2979C909"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RAA terminale monitoringui naudojama ta pati sąsaja, kuri skirta duomenų mainams pastotės duomenų tinklu ir su TSPĮ IEC 61850 ed.2.0 protokolu.</w:t>
      </w:r>
    </w:p>
    <w:p w14:paraId="2979C90A"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Programinė įranga ir dokumentacija.</w:t>
      </w:r>
    </w:p>
    <w:p w14:paraId="2979C90B"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Kartu su RAA įranga turi būti patiekiami realaus laiko operacinei sistemai adaptuotos ir specializuotos, paties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p>
    <w:p w14:paraId="2979C90C"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Turi būti patiekiama licencijuojama (ne atviro kodo) specializuota programinė įranga gebanti atlikti IEC 61850 ed.2.0 protokolo realaus laiko įeinančių ir išeinančių duomenų kontrolę ir analizę. Šios programinės įrangos paketo funkcionalumas su galimybe duomenų kontrolės ir analizės duomenis teikti IEC 61850 ed.2.0 standarte numatytais atributais realiame laike, su galimybe importuoti  ir importavus gebėti nuskaityti RAA terminaluose gamintojo įdiegto, derinimo metu sukonfigūruoto, duomenų perdavimo IEC61850 ed.2.0 protokolu paketų struktūrinį failą, su galimybę importuoti pastotės konfigūracinį struktūrinį failą su duomenų perdavimo iš visų TP RAA terminalų į DVS vertikalioje komunikacijoje apimtimis ir importavus nuskaityti duomenis  realiame laike iš RAA terminalų pastotės IEC 61850 struktūroje, su galimybe realiame laike analizuoti ir stebėti realiame laike vienu metu visų horizontalioje komunikacijoje veikiančių GOOSE žinučių techninius parametrus IEC 61850 ed.2.0 standarte numatytais atributais.</w:t>
      </w:r>
    </w:p>
    <w:p w14:paraId="2979C90D"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Turi būti paruošti ir patvirtinti RAA įrenginių, įtaisų, programinės įrangos vartotojų aprašymai, vartotojų vadovai, techninio aptarnavimo aprašymai (*.docx arba .pdf formatu), funkcinės, principinės, montažinės ir mikroprocesorinių įrenginių vidinės konfigūracijos (nustatymai, logika, IEC61850 ed.2.0 signalų priėmimo ir atidavimo horizontalioje komunikacijoje sąrašas), jų konfigūracinės schemos (.dwg arba kitu formatu).</w:t>
      </w:r>
    </w:p>
    <w:p w14:paraId="2979C90E"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RAA dalies Techninio darbo projekto brėžiniai pateikiami*.dwg formatu su galimybe vartotojui eksploatacijos eigoje koreguoti (taisyti) brėžinius ir *.pdf formatu.</w:t>
      </w:r>
    </w:p>
    <w:p w14:paraId="2979C90F"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lastRenderedPageBreak/>
        <w:t>Techniniame darbo projekte turi būti numatyta, jog RAA dalies gamybos ir montavimo brėžiniai turi būti pateikiami *.dwg formatu su galimybe vartotojui eksploatacijos eigoje koreguoti (taisyti) brėžinius ir *.pdf formatu.</w:t>
      </w:r>
    </w:p>
    <w:p w14:paraId="2979C910"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Techniniame darbo projekte turi būti suprojektuoti su skirstomojo tinklo RAA susiję pakeitimai ir sąsajos.</w:t>
      </w:r>
    </w:p>
    <w:p w14:paraId="2979C911"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Su rekonstrukcija susiję papildymai ar pakeitimai skirstomojo tinklo RAA grandinėse turi būti projektuojami atskiroje techninio darbo projekto byloje.</w:t>
      </w:r>
    </w:p>
    <w:p w14:paraId="2979C912"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Kabelių tarp perdavimo ir skirstomojo tinklų RAA įrenginių grandinių sujungimui, kiekvienam galios transformatoriui suprojektuoti gnybtų atskyrimo spintas (toliau - GAS) ties atskirų šalių teritorijų riba.</w:t>
      </w:r>
    </w:p>
    <w:p w14:paraId="2979C913"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Apkrovos atjungimo automatikos pažemėjus įtampai 110 kV tinkle ir nukrovimo automatikos (toliau – NU) skirstomojo tinklo dalyje įrengimui, per atskirą automatinį jungiklį iki GAS paduoti, to prijunginio relinę apsaugą ir automatiką maitinančio 110 kV įtampos transformatoriaus, reikalingas atviro trikampio antrines įtampos grandines. ADN prie šių grandinių nejungiama.</w:t>
      </w:r>
    </w:p>
    <w:p w14:paraId="2979C914"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T-2 110 kV jungtuvo išjungimo komandos nuo skirstomojo tinklo galios transformatoriaus RAA galinių relių (ne iš valdiklių) turi būti paduodamos tiesiogiai į jungtuvų abi išjungimo rites (ne per valdiklius).</w:t>
      </w:r>
    </w:p>
    <w:p w14:paraId="2979C915"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Nuo skirstomojo tinklo galios transformatoriaus RAA galinių relių į T-2 110 kV jungtuvo valdiklį turi būti paduodamas signalas jų suveikimo fiksavimui perdavimo tinklo įrangos valdymo sistemoje, JRĮ paleidimui, AKĮ  logikai.</w:t>
      </w:r>
    </w:p>
    <w:p w14:paraId="2979C916"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Skirstomojo tinklo galios transformatorių 110 kV pusės apsaugų prijungimui naudoti galios transformatoriaus įvaduose įmontuotus srovės transformatorius.</w:t>
      </w:r>
    </w:p>
    <w:p w14:paraId="2979C917"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Turi būti suprojektuoti kiti su rekonstrukcija susiję papildymai ir pakeitimai skirstomojo tinklo RAA grandinėse.</w:t>
      </w:r>
    </w:p>
    <w:p w14:paraId="2979C918"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Pateikiama papildoma įranga ir atsarginės RAA dalys.</w:t>
      </w:r>
    </w:p>
    <w:p w14:paraId="2979C919"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Pateikti vieną komplektą rezervinių RAA terminalų, kuris užtikrintu techninio darbo projekto techninėse specifikacijose nurodyto RAA terminalo tipo, su nurodytais parametrais, pakeičiamumą:</w:t>
      </w:r>
    </w:p>
    <w:p w14:paraId="2979C91A" w14:textId="77777777" w:rsidR="00C7014B" w:rsidRDefault="00000000">
      <w:pPr>
        <w:pStyle w:val="NoSpacing1"/>
        <w:numPr>
          <w:ilvl w:val="3"/>
          <w:numId w:val="21"/>
        </w:numPr>
        <w:rPr>
          <w:rFonts w:ascii="Arial" w:hAnsi="Arial" w:cs="Arial"/>
          <w:sz w:val="24"/>
          <w:lang w:val="lt-LT"/>
        </w:rPr>
      </w:pPr>
      <w:r>
        <w:rPr>
          <w:rFonts w:ascii="Arial" w:hAnsi="Arial" w:cs="Arial"/>
          <w:sz w:val="24"/>
          <w:lang w:val="lt-LT"/>
        </w:rPr>
        <w:t>110 kV galios transformatoriaus prijunginio jungtuvo apsaugų ir automatikos valdiklį.</w:t>
      </w:r>
    </w:p>
    <w:p w14:paraId="2979C91B"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Į šio projekto kaštus įtraukti rezervinių RAA terminalų derinimą. Rezervinių terminalų derinimo apimtys turi atitikti prijunginių, kurių terminalai yra  rezervuojami, derinimo apimtis.</w:t>
      </w:r>
    </w:p>
    <w:p w14:paraId="2979C91C" w14:textId="77777777" w:rsidR="00C7014B" w:rsidRDefault="00000000">
      <w:pPr>
        <w:pStyle w:val="NoSpacing1"/>
        <w:numPr>
          <w:ilvl w:val="1"/>
          <w:numId w:val="21"/>
        </w:numPr>
        <w:rPr>
          <w:rFonts w:ascii="Arial" w:hAnsi="Arial" w:cs="Arial"/>
          <w:sz w:val="24"/>
          <w:lang w:val="lt-LT"/>
        </w:rPr>
      </w:pPr>
      <w:r>
        <w:rPr>
          <w:rFonts w:ascii="Arial" w:hAnsi="Arial" w:cs="Arial"/>
          <w:sz w:val="24"/>
          <w:lang w:val="lt-LT"/>
        </w:rPr>
        <w:t>Techniniame darbo projekte  nurodyti RAA nuostatų išdavimo ir keitimo tvarką:</w:t>
      </w:r>
    </w:p>
    <w:p w14:paraId="2979C91D"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Sudarant darbų grafiką jame numatyti darbo laiko sąnaudas reikalingas PSO RAA nuostatų skaičiavimų užduočių parengimui.</w:t>
      </w:r>
    </w:p>
    <w:p w14:paraId="2979C91E"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Įvertinti/atsižvelgti į RAA nuostatų išdavimo terminus sudarant atjungimų grafiką.</w:t>
      </w:r>
    </w:p>
    <w:p w14:paraId="2979C91F"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RAA nuostatų skaičiavimas pradedamas vykdyti suderinus pagrindinę įrangą pagal parengto PSO dalies projektinių pasiūlymų, kuriam atlikta ekspertizė, technines specifikacijas.</w:t>
      </w:r>
    </w:p>
    <w:p w14:paraId="2979C920"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lastRenderedPageBreak/>
        <w:t>Vienu etapu rekonstruojamai ar statomai naujai pastotei ar skirstyklai (vienam ar keliems prijunginiams jose), RAA nuostatai išduodami  3 mėnesių laikotarpiu po pagrindinės įrangos suderinimo.</w:t>
      </w:r>
    </w:p>
    <w:p w14:paraId="2979C921"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Keliais etapais rekonstruojamai ar statomai naujai pastotei ar skirstyklai (vienam ar keliems prijunginiams jose), RAA nuostatai išduodami kiekvienam etapui atskirai, pirmajam etapui išduodami 3 mėnesių laikotarpių po pagrindinės įrangos suderinimo. Sekantiems etapams išduodami RAA nuostatai po kiekvieno etapo užbaigimo 3 mėnesių laikotarpyje.</w:t>
      </w:r>
    </w:p>
    <w:p w14:paraId="2979C922" w14:textId="77777777" w:rsidR="00C7014B" w:rsidRDefault="00000000">
      <w:pPr>
        <w:pStyle w:val="NoSpacing1"/>
        <w:numPr>
          <w:ilvl w:val="2"/>
          <w:numId w:val="21"/>
        </w:numPr>
        <w:rPr>
          <w:rFonts w:ascii="Arial" w:hAnsi="Arial" w:cs="Arial"/>
          <w:sz w:val="24"/>
          <w:lang w:val="lt-LT"/>
        </w:rPr>
      </w:pPr>
      <w:r>
        <w:rPr>
          <w:rFonts w:ascii="Arial" w:hAnsi="Arial" w:cs="Arial"/>
          <w:sz w:val="24"/>
          <w:lang w:val="lt-LT"/>
        </w:rPr>
        <w:t>Keliais etapai rekonstruojamoje ar statomoje pastotėje ar skirstykloje (vienam ar keliems prijunginiams jose) reikalingoms laikinų sujungimų schemoms RAA nuostatai išduodami 3 savaičių bėgyje suderinus su PSO laikinų sujungimų schema ir atjungimų grafiką.</w:t>
      </w:r>
    </w:p>
    <w:p w14:paraId="2979C923" w14:textId="77777777" w:rsidR="00C7014B" w:rsidRDefault="00000000">
      <w:pPr>
        <w:pStyle w:val="ListParagraph"/>
        <w:numPr>
          <w:ilvl w:val="2"/>
          <w:numId w:val="21"/>
        </w:numPr>
        <w:jc w:val="both"/>
        <w:rPr>
          <w:rFonts w:ascii="Arial" w:hAnsi="Arial" w:cs="Arial"/>
          <w:lang w:val="lt-LT"/>
        </w:rPr>
      </w:pPr>
      <w:r>
        <w:rPr>
          <w:rFonts w:ascii="Arial" w:hAnsi="Arial" w:cs="Arial"/>
          <w:lang w:val="lt-LT"/>
        </w:rPr>
        <w:t xml:space="preserve">į šio projekto kaštus įtraukti ir techniniam darbo projekte numatyti poreikį su šio objekto rekonstrukcija susijusiuose perdavimo tinklo objektuose RAA nuostatų keitimą visų rekonstrukcijos etapų laikinoms schemoms. </w:t>
      </w:r>
    </w:p>
    <w:p w14:paraId="2979C924" w14:textId="77777777" w:rsidR="00C7014B" w:rsidRDefault="00000000">
      <w:pPr>
        <w:pStyle w:val="NoSpacing1"/>
        <w:numPr>
          <w:ilvl w:val="1"/>
          <w:numId w:val="21"/>
        </w:numPr>
        <w:rPr>
          <w:rFonts w:ascii="Arial" w:hAnsi="Arial" w:cs="Arial"/>
          <w:color w:val="000000"/>
          <w:kern w:val="1"/>
          <w:sz w:val="24"/>
          <w:lang w:val="lt-LT" w:eastAsia="ar-SA"/>
        </w:rPr>
      </w:pPr>
      <w:r>
        <w:rPr>
          <w:rFonts w:ascii="Arial" w:hAnsi="Arial" w:cs="Arial"/>
          <w:sz w:val="24"/>
          <w:lang w:val="lt-LT"/>
        </w:rPr>
        <w:t>Pastotėse ir skirstyklose, kuriose RAA nuostatų keitimo poreikis yra susijęs su statoma ar rekonstruojama pastote (vienu ar keliais prijunginiais jose), RAA nuostatų pakeitimai vykdomi įjungus rekonstruotą ar naujai pastatyta pastotę. Tokiais atvejais RAA nuostatų užduotys išduodamos iki rekonstruojamos ar naujai pastatytos pastotės ar skirstyklos (vieno ar kelių prijunginių jose) įjungimo po paskutinio rekonstrukcijos ar statybos etapo</w:t>
      </w:r>
    </w:p>
    <w:p w14:paraId="2979C925" w14:textId="77777777" w:rsidR="00C7014B" w:rsidRDefault="00000000">
      <w:pPr>
        <w:rPr>
          <w:rFonts w:ascii="Arial" w:hAnsi="Arial" w:cs="Arial"/>
          <w:color w:val="000000"/>
          <w:kern w:val="1"/>
          <w:lang w:val="lt-LT" w:eastAsia="ar-SA"/>
        </w:rPr>
      </w:pPr>
      <w:bookmarkStart w:id="59" w:name="_Toc421452272"/>
      <w:bookmarkStart w:id="60" w:name="_Toc293929826"/>
      <w:bookmarkStart w:id="61" w:name="_Toc293931128"/>
      <w:bookmarkStart w:id="62" w:name="_Toc286316258"/>
      <w:bookmarkEnd w:id="58"/>
      <w:r>
        <w:rPr>
          <w:rFonts w:ascii="Arial" w:hAnsi="Arial" w:cs="Arial"/>
          <w:color w:val="000000"/>
          <w:kern w:val="1"/>
          <w:lang w:val="lt-LT" w:eastAsia="ar-SA"/>
        </w:rPr>
        <w:br w:type="page"/>
      </w:r>
    </w:p>
    <w:p w14:paraId="2979C926" w14:textId="77777777" w:rsidR="00C7014B" w:rsidRDefault="00C7014B">
      <w:pPr>
        <w:ind w:right="-2"/>
        <w:jc w:val="both"/>
        <w:rPr>
          <w:rFonts w:ascii="Arial" w:hAnsi="Arial" w:cs="Arial"/>
          <w:lang w:val="lt-LT"/>
        </w:rPr>
      </w:pPr>
    </w:p>
    <w:p w14:paraId="2979C927" w14:textId="77777777" w:rsidR="00C7014B" w:rsidRDefault="00000000">
      <w:pPr>
        <w:pStyle w:val="Heading1"/>
        <w:numPr>
          <w:ilvl w:val="0"/>
          <w:numId w:val="16"/>
        </w:numPr>
        <w:spacing w:before="0" w:after="0"/>
        <w:ind w:left="567" w:firstLine="0"/>
        <w:rPr>
          <w:rFonts w:ascii="Arial" w:hAnsi="Arial" w:cs="Arial"/>
          <w:bCs/>
          <w:sz w:val="24"/>
          <w:lang w:val="lt-LT"/>
        </w:rPr>
      </w:pPr>
      <w:bookmarkStart w:id="63" w:name="_Toc226705738"/>
      <w:bookmarkStart w:id="64" w:name="_Hlk215752164"/>
      <w:r>
        <w:rPr>
          <w:rFonts w:ascii="Arial" w:hAnsi="Arial" w:cs="Arial"/>
          <w:bCs/>
          <w:sz w:val="24"/>
          <w:lang w:val="lt-LT"/>
        </w:rPr>
        <w:t>PROCESŲ VALDYMO IR AUTOMATIZACIJOS DALIS</w:t>
      </w:r>
      <w:bookmarkEnd w:id="63"/>
    </w:p>
    <w:p w14:paraId="2979C928" w14:textId="77777777" w:rsidR="00C7014B" w:rsidRDefault="00C7014B">
      <w:pPr>
        <w:rPr>
          <w:rFonts w:ascii="Arial" w:hAnsi="Arial" w:cs="Arial"/>
          <w:lang w:val="lt-LT"/>
        </w:rPr>
      </w:pPr>
    </w:p>
    <w:p w14:paraId="2979C929" w14:textId="77777777" w:rsidR="00C7014B" w:rsidRDefault="00000000">
      <w:pPr>
        <w:pStyle w:val="ListParagraph"/>
        <w:numPr>
          <w:ilvl w:val="1"/>
          <w:numId w:val="9"/>
        </w:numPr>
        <w:jc w:val="both"/>
        <w:rPr>
          <w:rFonts w:ascii="Arial" w:hAnsi="Arial" w:cs="Arial"/>
          <w:lang w:val="lt-LT"/>
        </w:rPr>
      </w:pPr>
      <w:bookmarkStart w:id="65" w:name="_Toc301894977"/>
      <w:bookmarkEnd w:id="64"/>
      <w:r>
        <w:rPr>
          <w:rFonts w:ascii="Arial" w:hAnsi="Arial" w:cs="Arial"/>
          <w:lang w:val="lt-LT"/>
        </w:rPr>
        <w:t>Turi būti numatytas visų naujai projektuojamų 110 kV prijunginių komutavimo aparatų ir įžemiklių televaldymas iš PSO DVS.</w:t>
      </w:r>
    </w:p>
    <w:p w14:paraId="2979C92A" w14:textId="77777777" w:rsidR="00C7014B" w:rsidRDefault="00000000">
      <w:pPr>
        <w:pStyle w:val="ListParagraph"/>
        <w:numPr>
          <w:ilvl w:val="1"/>
          <w:numId w:val="9"/>
        </w:numPr>
        <w:jc w:val="both"/>
        <w:rPr>
          <w:rFonts w:ascii="Arial" w:hAnsi="Arial" w:cs="Arial"/>
          <w:lang w:val="lt-LT"/>
        </w:rPr>
      </w:pPr>
      <w:r>
        <w:rPr>
          <w:rFonts w:ascii="Arial" w:hAnsi="Arial" w:cs="Arial"/>
          <w:lang w:val="lt-LT"/>
        </w:rPr>
        <w:t>Privalomi įdiegti komutavimo aparatų ir įžemiklių valdymo būdai:</w:t>
      </w:r>
    </w:p>
    <w:p w14:paraId="2979C92B" w14:textId="77777777" w:rsidR="00C7014B" w:rsidRDefault="00000000">
      <w:pPr>
        <w:pStyle w:val="ListParagraph"/>
        <w:numPr>
          <w:ilvl w:val="2"/>
          <w:numId w:val="9"/>
        </w:numPr>
        <w:jc w:val="both"/>
        <w:rPr>
          <w:rFonts w:ascii="Arial" w:hAnsi="Arial" w:cs="Arial"/>
          <w:lang w:val="lt-LT"/>
        </w:rPr>
      </w:pPr>
      <w:r>
        <w:rPr>
          <w:rFonts w:ascii="Arial" w:hAnsi="Arial" w:cs="Arial"/>
          <w:lang w:val="lt-LT"/>
        </w:rPr>
        <w:t>vietinis valdymas - turi būti numatytas visų naujai projektuojamų 110 kV prijunginių komutavimo aparatų ir įžemiklių televaldymas iš PSO DVS.</w:t>
      </w:r>
    </w:p>
    <w:p w14:paraId="2979C92C" w14:textId="77777777" w:rsidR="00C7014B" w:rsidRDefault="00000000">
      <w:pPr>
        <w:pStyle w:val="ListParagraph"/>
        <w:numPr>
          <w:ilvl w:val="2"/>
          <w:numId w:val="9"/>
        </w:numPr>
        <w:jc w:val="both"/>
        <w:rPr>
          <w:rFonts w:ascii="Arial" w:hAnsi="Arial" w:cs="Arial"/>
          <w:lang w:val="lt-LT"/>
        </w:rPr>
      </w:pPr>
      <w:r>
        <w:rPr>
          <w:rFonts w:ascii="Arial" w:hAnsi="Arial" w:cs="Arial"/>
          <w:lang w:val="lt-LT"/>
        </w:rPr>
        <w:t xml:space="preserve">nuotolinis valdymas - </w:t>
      </w:r>
      <w:r>
        <w:rPr>
          <w:rFonts w:ascii="Arial" w:hAnsi="Arial" w:cs="Arial"/>
          <w:iCs/>
          <w:lang w:val="lt-LT"/>
        </w:rPr>
        <w:t>įrenginių valdymas vykdomas iš PSO DVS arba iš prijunginio (įrenginio) individualaus valdiklio. Galimi tokie nuotolinio valdymo režimai:</w:t>
      </w:r>
    </w:p>
    <w:p w14:paraId="2979C92D" w14:textId="77777777" w:rsidR="00C7014B" w:rsidRDefault="00000000">
      <w:pPr>
        <w:pStyle w:val="ListParagraph"/>
        <w:numPr>
          <w:ilvl w:val="3"/>
          <w:numId w:val="9"/>
        </w:numPr>
        <w:jc w:val="both"/>
        <w:rPr>
          <w:rFonts w:ascii="Arial" w:hAnsi="Arial" w:cs="Arial"/>
          <w:lang w:val="lt-LT"/>
        </w:rPr>
      </w:pPr>
      <w:r>
        <w:rPr>
          <w:rFonts w:ascii="Arial" w:hAnsi="Arial" w:cs="Arial"/>
          <w:iCs/>
          <w:lang w:val="lt-LT"/>
        </w:rPr>
        <w:t xml:space="preserve">valdymas iš prijunginio (įrenginio) </w:t>
      </w:r>
      <w:r>
        <w:rPr>
          <w:rFonts w:ascii="Arial" w:hAnsi="Arial" w:cs="Arial"/>
          <w:lang w:val="lt-LT"/>
        </w:rPr>
        <w:t>valdiklio – įrenginių valdymas vykdomas tiesiogiai iš prijunginio (įrenginio) individualaus valdiklio. Tai rezervinis nuotolinio valdymo būdas;</w:t>
      </w:r>
    </w:p>
    <w:p w14:paraId="2979C92E" w14:textId="77777777" w:rsidR="00C7014B" w:rsidRDefault="00000000">
      <w:pPr>
        <w:pStyle w:val="ListParagraph"/>
        <w:numPr>
          <w:ilvl w:val="3"/>
          <w:numId w:val="9"/>
        </w:numPr>
        <w:jc w:val="both"/>
        <w:rPr>
          <w:rFonts w:ascii="Arial" w:hAnsi="Arial" w:cs="Arial"/>
          <w:lang w:val="lt-LT"/>
        </w:rPr>
      </w:pPr>
      <w:r>
        <w:rPr>
          <w:rFonts w:ascii="Arial" w:hAnsi="Arial" w:cs="Arial"/>
          <w:lang w:val="lt-LT"/>
        </w:rPr>
        <w:t>valdymas iš PSO DVS. Tai pagrindinis nuotolinio valdymo būdas;</w:t>
      </w:r>
    </w:p>
    <w:p w14:paraId="2979C92F" w14:textId="77777777" w:rsidR="00C7014B" w:rsidRDefault="00000000">
      <w:pPr>
        <w:pStyle w:val="ListParagraph"/>
        <w:numPr>
          <w:ilvl w:val="3"/>
          <w:numId w:val="9"/>
        </w:numPr>
        <w:jc w:val="both"/>
        <w:rPr>
          <w:rFonts w:ascii="Arial" w:hAnsi="Arial" w:cs="Arial"/>
          <w:lang w:val="lt-LT"/>
        </w:rPr>
      </w:pPr>
      <w:r>
        <w:rPr>
          <w:rFonts w:ascii="Arial" w:hAnsi="Arial" w:cs="Arial"/>
          <w:lang w:val="lt-LT"/>
        </w:rPr>
        <w:t>išjungtas valdymas – įrenginių valdymo vykdymas uždraustas.</w:t>
      </w:r>
    </w:p>
    <w:p w14:paraId="2979C930" w14:textId="77777777" w:rsidR="00C7014B" w:rsidRDefault="00000000">
      <w:pPr>
        <w:pStyle w:val="ListParagraph"/>
        <w:numPr>
          <w:ilvl w:val="1"/>
          <w:numId w:val="9"/>
        </w:numPr>
        <w:jc w:val="both"/>
        <w:rPr>
          <w:rFonts w:ascii="Arial" w:hAnsi="Arial" w:cs="Arial"/>
          <w:lang w:val="lt-LT"/>
        </w:rPr>
      </w:pPr>
      <w:r>
        <w:rPr>
          <w:rFonts w:ascii="Arial" w:hAnsi="Arial" w:cs="Arial"/>
          <w:lang w:val="lt-LT"/>
        </w:rPr>
        <w:t>Valdymo išjungimas, perjungimas į vietinį ar nuotolinį atliekamas valdomo įrenginio pavaros spintos.</w:t>
      </w:r>
    </w:p>
    <w:p w14:paraId="2979C931" w14:textId="77777777" w:rsidR="00C7014B" w:rsidRDefault="00000000">
      <w:pPr>
        <w:pStyle w:val="ListParagraph"/>
        <w:numPr>
          <w:ilvl w:val="1"/>
          <w:numId w:val="9"/>
        </w:numPr>
        <w:jc w:val="both"/>
        <w:rPr>
          <w:rFonts w:ascii="Arial" w:hAnsi="Arial" w:cs="Arial"/>
          <w:lang w:val="lt-LT"/>
        </w:rPr>
      </w:pPr>
      <w:r>
        <w:rPr>
          <w:rFonts w:ascii="Arial" w:hAnsi="Arial" w:cs="Arial"/>
          <w:lang w:val="lt-LT"/>
        </w:rPr>
        <w:t>Nuotolinio valdymo režimo (iš PSO DVS) perjungimas į nuotolinio valdymo režimą (iš prijunginio (įrenginio) valdiklio) realizuojamas individualiame prijunginio valdiklyje, kuriame turi būti numatytas nuotolinio valdymo režimų perjungimų raktas, o nesant tokios galimybės – iš šalia valdiklio papildomai sumontuoto nuotolinio valdymo režimų perjungimo rakto.</w:t>
      </w:r>
    </w:p>
    <w:p w14:paraId="2979C932" w14:textId="77777777" w:rsidR="00C7014B" w:rsidRDefault="00000000">
      <w:pPr>
        <w:pStyle w:val="ListParagraph"/>
        <w:numPr>
          <w:ilvl w:val="1"/>
          <w:numId w:val="9"/>
        </w:numPr>
        <w:jc w:val="both"/>
        <w:rPr>
          <w:rFonts w:ascii="Arial" w:hAnsi="Arial" w:cs="Arial"/>
          <w:lang w:val="lt-LT"/>
        </w:rPr>
      </w:pPr>
      <w:r>
        <w:rPr>
          <w:rFonts w:ascii="Arial" w:hAnsi="Arial" w:cs="Arial"/>
          <w:lang w:val="lt-LT"/>
        </w:rPr>
        <w:t>Klaidingų valdymo operacijų prevencijai turi būti numatyta komutavimo aparatų (jungtuvų, skyriklių) ir įžemiklių nuotolinio valdymo operatyvinės blokuotės, kurios realizuotos sekančiai:</w:t>
      </w:r>
    </w:p>
    <w:p w14:paraId="2979C933" w14:textId="77777777" w:rsidR="00C7014B" w:rsidRDefault="00000000">
      <w:pPr>
        <w:pStyle w:val="ListParagraph"/>
        <w:numPr>
          <w:ilvl w:val="2"/>
          <w:numId w:val="9"/>
        </w:numPr>
        <w:jc w:val="both"/>
        <w:rPr>
          <w:rFonts w:ascii="Arial" w:hAnsi="Arial" w:cs="Arial"/>
          <w:lang w:val="lt-LT"/>
        </w:rPr>
      </w:pPr>
      <w:r>
        <w:rPr>
          <w:rFonts w:ascii="Arial" w:hAnsi="Arial" w:cs="Arial"/>
          <w:lang w:val="lt-LT"/>
        </w:rPr>
        <w:t>blokuotės, kurios realizuojamos skyriklių ir įžemiklių pavarose (komplektas „skyriklis-įžemiklis(iai)“ yra sumontuoti viename konstrukciniame bloke), kuomet neleidžiama įjungti skyriklio kol yra įjungtas įžeminimo peilis ir atvirkščiai. Turi būti blokuojamas valdymas skyrikliui (įžemikliui) nepriklausomai iš kurios vietos yra valdoma (iš DVS, RAA valdiklio ar vietoje iš pavaros) skyriklis arba įžemiklis;</w:t>
      </w:r>
    </w:p>
    <w:p w14:paraId="2979C934" w14:textId="77777777" w:rsidR="00C7014B" w:rsidRDefault="00000000">
      <w:pPr>
        <w:pStyle w:val="ListParagraph"/>
        <w:numPr>
          <w:ilvl w:val="2"/>
          <w:numId w:val="9"/>
        </w:numPr>
        <w:jc w:val="both"/>
        <w:rPr>
          <w:rFonts w:ascii="Arial" w:hAnsi="Arial" w:cs="Arial"/>
          <w:lang w:val="lt-LT"/>
        </w:rPr>
      </w:pPr>
      <w:r>
        <w:rPr>
          <w:rFonts w:ascii="Arial" w:hAnsi="Arial" w:cs="Arial"/>
          <w:lang w:val="lt-LT"/>
        </w:rPr>
        <w:t>loginės blokuotės, kurios realizuojamos pastotės įrenginių valdikliuose ir kurios neleidžia operuoti pastotės komutaciniais aparatais ir įžemikliais, kuomet nesilaikoma tam tikros loginės perjungimų sekos. Operavimo komutavimo aparatais ir įžemikliais sekos logika turi būti iš anksto suderinta su PSO;</w:t>
      </w:r>
    </w:p>
    <w:p w14:paraId="2979C935" w14:textId="77777777" w:rsidR="00C7014B" w:rsidRDefault="00000000">
      <w:pPr>
        <w:pStyle w:val="ListParagraph"/>
        <w:numPr>
          <w:ilvl w:val="2"/>
          <w:numId w:val="9"/>
        </w:numPr>
        <w:jc w:val="both"/>
        <w:rPr>
          <w:rFonts w:ascii="Arial" w:hAnsi="Arial" w:cs="Arial"/>
          <w:lang w:val="lt-LT"/>
        </w:rPr>
      </w:pPr>
      <w:r>
        <w:rPr>
          <w:rFonts w:ascii="Arial" w:hAnsi="Arial" w:cs="Arial"/>
          <w:lang w:val="lt-LT"/>
        </w:rPr>
        <w:t>kai loginės blokuotės realizuojamos GOOSE žinutėmis horizontalioje komunikacijoje tarp prijunginių RAA valdiklių, jų logikoje turi būti numatyta galimybė žmogus-mašina sąsajos pagalba perjungus į vietinį valdymą to prijunginio blokuotes išjungti, perjungus į nuotolinį blokuočių logika automatiškai turi būti įjungiama. Blokuočių išjungimo rėžimo logika turi būti leidžiama tik esant gretimų prijunginių valdiklių gedimams, kai iš jų negaunama informacija apie komutacinių aparatų padėtis.</w:t>
      </w:r>
    </w:p>
    <w:p w14:paraId="2979C936" w14:textId="77777777" w:rsidR="00C7014B" w:rsidRDefault="00000000">
      <w:pPr>
        <w:pStyle w:val="ListParagraph"/>
        <w:numPr>
          <w:ilvl w:val="1"/>
          <w:numId w:val="9"/>
        </w:numPr>
        <w:jc w:val="both"/>
        <w:rPr>
          <w:rFonts w:ascii="Arial" w:hAnsi="Arial" w:cs="Arial"/>
          <w:lang w:val="lt-LT"/>
        </w:rPr>
      </w:pPr>
      <w:r>
        <w:rPr>
          <w:rFonts w:ascii="Arial" w:hAnsi="Arial" w:cs="Arial"/>
          <w:lang w:val="lt-LT"/>
        </w:rPr>
        <w:t>Techniniame - darbo projekte įvertinti skirstomojo tinklo blokuočių būklę ir panaudojimo galimybę.</w:t>
      </w:r>
    </w:p>
    <w:p w14:paraId="2979C937" w14:textId="77777777" w:rsidR="00C7014B" w:rsidRDefault="00000000">
      <w:pPr>
        <w:pStyle w:val="ListParagraph"/>
        <w:numPr>
          <w:ilvl w:val="1"/>
          <w:numId w:val="9"/>
        </w:numPr>
        <w:jc w:val="both"/>
        <w:rPr>
          <w:rFonts w:ascii="Arial" w:hAnsi="Arial" w:cs="Arial"/>
          <w:lang w:val="lt-LT"/>
        </w:rPr>
      </w:pPr>
      <w:r>
        <w:rPr>
          <w:rFonts w:ascii="Arial" w:hAnsi="Arial" w:cs="Arial"/>
          <w:lang w:val="lt-LT"/>
        </w:rPr>
        <w:t>Aukštesnės valdymo sistemų pakopos sutrikimas neturi trikdyti kitų valdymo pakopų darbo.</w:t>
      </w:r>
    </w:p>
    <w:p w14:paraId="2979C938" w14:textId="77777777" w:rsidR="00C7014B" w:rsidRDefault="00000000">
      <w:pPr>
        <w:pStyle w:val="ListParagraph"/>
        <w:numPr>
          <w:ilvl w:val="1"/>
          <w:numId w:val="9"/>
        </w:numPr>
        <w:jc w:val="both"/>
        <w:rPr>
          <w:rFonts w:ascii="Arial" w:hAnsi="Arial" w:cs="Arial"/>
          <w:lang w:val="lt-LT"/>
        </w:rPr>
      </w:pPr>
      <w:r>
        <w:rPr>
          <w:rFonts w:ascii="Arial" w:hAnsi="Arial" w:cs="Arial"/>
          <w:lang w:val="lt-LT"/>
        </w:rPr>
        <w:t>Turi būti užtikrinta tos pačios įrangos valdymo galimybė vienu metu tik iš vienos vietos.</w:t>
      </w:r>
    </w:p>
    <w:p w14:paraId="2979C939" w14:textId="77777777" w:rsidR="00C7014B" w:rsidRDefault="00000000">
      <w:pPr>
        <w:pStyle w:val="ListParagraph"/>
        <w:numPr>
          <w:ilvl w:val="1"/>
          <w:numId w:val="9"/>
        </w:numPr>
        <w:jc w:val="both"/>
        <w:rPr>
          <w:rFonts w:ascii="Arial" w:hAnsi="Arial" w:cs="Arial"/>
          <w:lang w:val="lt-LT"/>
        </w:rPr>
      </w:pPr>
      <w:r>
        <w:rPr>
          <w:rFonts w:ascii="Arial" w:hAnsi="Arial" w:cs="Arial"/>
          <w:lang w:val="lt-LT"/>
        </w:rPr>
        <w:t>Valdymo prioritetų eiliškumas mažėjimo tvarka:</w:t>
      </w:r>
    </w:p>
    <w:p w14:paraId="2979C93A" w14:textId="77777777" w:rsidR="00C7014B" w:rsidRDefault="00000000">
      <w:pPr>
        <w:pStyle w:val="ListParagraph"/>
        <w:numPr>
          <w:ilvl w:val="2"/>
          <w:numId w:val="9"/>
        </w:numPr>
        <w:jc w:val="both"/>
        <w:rPr>
          <w:rFonts w:ascii="Arial" w:hAnsi="Arial" w:cs="Arial"/>
          <w:lang w:val="lt-LT"/>
        </w:rPr>
      </w:pPr>
      <w:r>
        <w:rPr>
          <w:rFonts w:ascii="Arial" w:hAnsi="Arial" w:cs="Arial"/>
          <w:lang w:val="lt-LT"/>
        </w:rPr>
        <w:t>valdymas iš PSO DVS – pagrindinis pastotės įrenginių valdymo būdas;</w:t>
      </w:r>
    </w:p>
    <w:p w14:paraId="2979C93B" w14:textId="77777777" w:rsidR="00C7014B" w:rsidRDefault="00000000">
      <w:pPr>
        <w:pStyle w:val="ListParagraph"/>
        <w:numPr>
          <w:ilvl w:val="2"/>
          <w:numId w:val="9"/>
        </w:numPr>
        <w:jc w:val="both"/>
        <w:rPr>
          <w:rFonts w:ascii="Arial" w:hAnsi="Arial" w:cs="Arial"/>
          <w:lang w:val="lt-LT"/>
        </w:rPr>
      </w:pPr>
      <w:r>
        <w:rPr>
          <w:rFonts w:ascii="Arial" w:hAnsi="Arial" w:cs="Arial"/>
          <w:lang w:val="lt-LT"/>
        </w:rPr>
        <w:t>valdymas iš prijunginio (įrenginio) valdiklio. Šis valdymo būdas privalo turėti visas valdymui reikalingas logines blokuotes (blokuotes dėl perjungimų sekos), kurios realizuotos šio prijunginio (įrenginio) valdiklyje. Tai rezervinis nuotolinio valdymo būdas, kuris naudojamas tuomet, kai nėra galimybės valdyti įrenginių iš PSO DVS;</w:t>
      </w:r>
    </w:p>
    <w:p w14:paraId="2979C93C" w14:textId="77777777" w:rsidR="00C7014B" w:rsidRDefault="00000000">
      <w:pPr>
        <w:pStyle w:val="ListParagraph"/>
        <w:numPr>
          <w:ilvl w:val="2"/>
          <w:numId w:val="9"/>
        </w:numPr>
        <w:jc w:val="both"/>
        <w:rPr>
          <w:rFonts w:ascii="Arial" w:hAnsi="Arial" w:cs="Arial"/>
          <w:lang w:val="lt-LT"/>
        </w:rPr>
      </w:pPr>
      <w:r>
        <w:rPr>
          <w:rFonts w:ascii="Arial" w:hAnsi="Arial" w:cs="Arial"/>
          <w:lang w:val="lt-LT"/>
        </w:rPr>
        <w:t>vietinis valdymas – iš įrenginio pavaros valdymo spintos. Tai – remontinis valdymo būdas. Šiuo būdu valdomi įrenginiai neturi loginių blokuočių, išskyrus mechanines blokuotes, realizuotas pačiuose įrenginiuose.</w:t>
      </w:r>
    </w:p>
    <w:p w14:paraId="2979C93D" w14:textId="77777777" w:rsidR="00C7014B" w:rsidRDefault="00000000">
      <w:pPr>
        <w:pStyle w:val="ListParagraph"/>
        <w:numPr>
          <w:ilvl w:val="1"/>
          <w:numId w:val="9"/>
        </w:numPr>
        <w:jc w:val="both"/>
        <w:rPr>
          <w:rFonts w:ascii="Arial" w:hAnsi="Arial" w:cs="Arial"/>
          <w:lang w:val="lt-LT"/>
        </w:rPr>
      </w:pPr>
      <w:r>
        <w:rPr>
          <w:rFonts w:ascii="Arial" w:hAnsi="Arial" w:cs="Arial"/>
          <w:lang w:val="lt-LT"/>
        </w:rPr>
        <w:lastRenderedPageBreak/>
        <w:t>Turi būti perduodama ši realaus laiko informacija (perdavimo kryptis į PSO DVS) apie įrenginių būklę:</w:t>
      </w:r>
    </w:p>
    <w:p w14:paraId="2979C93E" w14:textId="77777777" w:rsidR="00C7014B" w:rsidRDefault="00C7014B">
      <w:pPr>
        <w:pStyle w:val="ListParagraph"/>
        <w:jc w:val="both"/>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06"/>
        <w:gridCol w:w="8605"/>
      </w:tblGrid>
      <w:tr w:rsidR="00C7014B" w14:paraId="2979C941" w14:textId="77777777">
        <w:trPr>
          <w:tblHeader/>
        </w:trPr>
        <w:tc>
          <w:tcPr>
            <w:tcW w:w="1327" w:type="dxa"/>
            <w:vAlign w:val="center"/>
          </w:tcPr>
          <w:p w14:paraId="2979C93F" w14:textId="77777777" w:rsidR="00C7014B" w:rsidRDefault="00000000">
            <w:pPr>
              <w:pStyle w:val="BodyText3"/>
              <w:tabs>
                <w:tab w:val="left" w:pos="720"/>
              </w:tabs>
              <w:spacing w:after="0"/>
              <w:rPr>
                <w:rFonts w:ascii="Arial" w:hAnsi="Arial" w:cs="Arial"/>
                <w:b/>
                <w:sz w:val="24"/>
                <w:szCs w:val="24"/>
                <w:lang w:val="lt-LT"/>
              </w:rPr>
            </w:pPr>
            <w:r>
              <w:rPr>
                <w:rFonts w:ascii="Arial" w:hAnsi="Arial" w:cs="Arial"/>
                <w:b/>
                <w:sz w:val="24"/>
                <w:szCs w:val="24"/>
                <w:lang w:val="lt-LT"/>
              </w:rPr>
              <w:t>Eil.nr.</w:t>
            </w:r>
          </w:p>
        </w:tc>
        <w:tc>
          <w:tcPr>
            <w:tcW w:w="8868" w:type="dxa"/>
            <w:vAlign w:val="center"/>
          </w:tcPr>
          <w:p w14:paraId="2979C940" w14:textId="77777777" w:rsidR="00C7014B" w:rsidRDefault="00000000">
            <w:pPr>
              <w:pStyle w:val="BodyText3"/>
              <w:tabs>
                <w:tab w:val="left" w:pos="720"/>
              </w:tabs>
              <w:spacing w:after="0"/>
              <w:rPr>
                <w:rFonts w:ascii="Arial" w:hAnsi="Arial" w:cs="Arial"/>
                <w:b/>
                <w:sz w:val="24"/>
                <w:szCs w:val="24"/>
                <w:lang w:val="lt-LT"/>
              </w:rPr>
            </w:pPr>
            <w:r>
              <w:rPr>
                <w:rFonts w:ascii="Arial" w:hAnsi="Arial" w:cs="Arial"/>
                <w:b/>
                <w:sz w:val="24"/>
                <w:szCs w:val="24"/>
                <w:lang w:val="lt-LT"/>
              </w:rPr>
              <w:t>Realaus laiko informacijos apibūdinimas</w:t>
            </w:r>
          </w:p>
        </w:tc>
      </w:tr>
      <w:tr w:rsidR="00C7014B" w14:paraId="2979C943" w14:textId="77777777">
        <w:tc>
          <w:tcPr>
            <w:tcW w:w="10195" w:type="dxa"/>
            <w:gridSpan w:val="2"/>
            <w:vAlign w:val="center"/>
          </w:tcPr>
          <w:p w14:paraId="2979C942" w14:textId="77777777" w:rsidR="00C7014B" w:rsidRDefault="00000000">
            <w:pPr>
              <w:pStyle w:val="BodyText3"/>
              <w:tabs>
                <w:tab w:val="left" w:pos="720"/>
              </w:tabs>
              <w:spacing w:after="0"/>
              <w:rPr>
                <w:rFonts w:ascii="Arial" w:hAnsi="Arial" w:cs="Arial"/>
                <w:b/>
                <w:i/>
                <w:sz w:val="24"/>
                <w:szCs w:val="24"/>
                <w:lang w:val="lt-LT"/>
              </w:rPr>
            </w:pPr>
            <w:r>
              <w:rPr>
                <w:rFonts w:ascii="Arial" w:hAnsi="Arial" w:cs="Arial"/>
                <w:b/>
                <w:i/>
                <w:sz w:val="24"/>
                <w:szCs w:val="24"/>
                <w:lang w:val="lt-LT"/>
              </w:rPr>
              <w:t>TP 110 kV dalies įrenginių signalizacija:</w:t>
            </w:r>
          </w:p>
        </w:tc>
      </w:tr>
      <w:tr w:rsidR="00C7014B" w:rsidRPr="00B710FC" w14:paraId="2979C946" w14:textId="77777777">
        <w:tc>
          <w:tcPr>
            <w:tcW w:w="1327" w:type="dxa"/>
            <w:vAlign w:val="center"/>
          </w:tcPr>
          <w:p w14:paraId="2979C944"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w:t>
            </w:r>
          </w:p>
        </w:tc>
        <w:tc>
          <w:tcPr>
            <w:tcW w:w="8868" w:type="dxa"/>
            <w:vAlign w:val="center"/>
          </w:tcPr>
          <w:p w14:paraId="2979C945"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Visų komutavimo aparatų ir įžemiklių padėtys.</w:t>
            </w:r>
          </w:p>
        </w:tc>
      </w:tr>
      <w:tr w:rsidR="00C7014B" w14:paraId="2979C949" w14:textId="77777777">
        <w:tc>
          <w:tcPr>
            <w:tcW w:w="1327" w:type="dxa"/>
            <w:vAlign w:val="center"/>
          </w:tcPr>
          <w:p w14:paraId="2979C947"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w:t>
            </w:r>
          </w:p>
        </w:tc>
        <w:tc>
          <w:tcPr>
            <w:tcW w:w="8868" w:type="dxa"/>
            <w:vAlign w:val="center"/>
          </w:tcPr>
          <w:p w14:paraId="2979C948"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Relinių apsaugų ir automatikos suveikimas (kiekvienos apsaugos).</w:t>
            </w:r>
          </w:p>
        </w:tc>
      </w:tr>
      <w:tr w:rsidR="00C7014B" w:rsidRPr="00B710FC" w14:paraId="2979C94C" w14:textId="77777777">
        <w:tc>
          <w:tcPr>
            <w:tcW w:w="1327" w:type="dxa"/>
            <w:vAlign w:val="center"/>
          </w:tcPr>
          <w:p w14:paraId="2979C94A"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3.</w:t>
            </w:r>
          </w:p>
        </w:tc>
        <w:tc>
          <w:tcPr>
            <w:tcW w:w="8868" w:type="dxa"/>
            <w:vAlign w:val="center"/>
          </w:tcPr>
          <w:p w14:paraId="2979C94B"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Įrenginių RAA funkcijų valdymo ir blokavimo būsenos.</w:t>
            </w:r>
          </w:p>
        </w:tc>
      </w:tr>
      <w:tr w:rsidR="00C7014B" w14:paraId="2979C94F" w14:textId="77777777">
        <w:tc>
          <w:tcPr>
            <w:tcW w:w="1327" w:type="dxa"/>
            <w:vAlign w:val="center"/>
          </w:tcPr>
          <w:p w14:paraId="2979C94D"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4.</w:t>
            </w:r>
          </w:p>
        </w:tc>
        <w:tc>
          <w:tcPr>
            <w:tcW w:w="8868" w:type="dxa"/>
            <w:vAlign w:val="center"/>
          </w:tcPr>
          <w:p w14:paraId="2979C94E"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PT eksploatuojamos įrangos gedimai.</w:t>
            </w:r>
          </w:p>
        </w:tc>
      </w:tr>
      <w:tr w:rsidR="00C7014B" w:rsidRPr="00B710FC" w14:paraId="2979C952" w14:textId="77777777">
        <w:tc>
          <w:tcPr>
            <w:tcW w:w="1327" w:type="dxa"/>
            <w:vAlign w:val="center"/>
          </w:tcPr>
          <w:p w14:paraId="2979C950"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5.</w:t>
            </w:r>
          </w:p>
        </w:tc>
        <w:tc>
          <w:tcPr>
            <w:tcW w:w="8868" w:type="dxa"/>
            <w:vAlign w:val="center"/>
          </w:tcPr>
          <w:p w14:paraId="2979C951"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Prijunginių RAA nuostatų grupių atvaizdavimas, kuomet RAA nuostatų grupės valdomos diskretinio tipo komandomis.</w:t>
            </w:r>
          </w:p>
        </w:tc>
      </w:tr>
      <w:tr w:rsidR="00C7014B" w14:paraId="2979C955" w14:textId="77777777">
        <w:tc>
          <w:tcPr>
            <w:tcW w:w="1327" w:type="dxa"/>
            <w:vAlign w:val="center"/>
          </w:tcPr>
          <w:p w14:paraId="2979C953"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6.</w:t>
            </w:r>
          </w:p>
        </w:tc>
        <w:tc>
          <w:tcPr>
            <w:tcW w:w="8868" w:type="dxa"/>
            <w:vAlign w:val="center"/>
          </w:tcPr>
          <w:p w14:paraId="2979C954"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Prijunginio nuotolinio valdymo režimas perjungtas į:</w:t>
            </w:r>
          </w:p>
        </w:tc>
      </w:tr>
      <w:tr w:rsidR="00C7014B" w14:paraId="2979C958" w14:textId="77777777">
        <w:tc>
          <w:tcPr>
            <w:tcW w:w="1327" w:type="dxa"/>
            <w:vAlign w:val="center"/>
          </w:tcPr>
          <w:p w14:paraId="2979C956"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6.1.</w:t>
            </w:r>
          </w:p>
        </w:tc>
        <w:tc>
          <w:tcPr>
            <w:tcW w:w="8868" w:type="dxa"/>
            <w:vAlign w:val="center"/>
          </w:tcPr>
          <w:p w14:paraId="2979C957" w14:textId="77777777" w:rsidR="00C7014B" w:rsidRDefault="00000000">
            <w:pPr>
              <w:pStyle w:val="BodyText3"/>
              <w:tabs>
                <w:tab w:val="left" w:pos="720"/>
              </w:tabs>
              <w:spacing w:after="0"/>
              <w:ind w:left="340"/>
              <w:rPr>
                <w:rFonts w:ascii="Arial" w:hAnsi="Arial" w:cs="Arial"/>
                <w:sz w:val="24"/>
                <w:szCs w:val="24"/>
                <w:lang w:val="lt-LT"/>
              </w:rPr>
            </w:pPr>
            <w:r>
              <w:rPr>
                <w:rFonts w:ascii="Arial" w:hAnsi="Arial" w:cs="Arial"/>
                <w:sz w:val="24"/>
                <w:szCs w:val="24"/>
                <w:lang w:val="lt-LT"/>
              </w:rPr>
              <w:t>Valdymą iš DVS;</w:t>
            </w:r>
          </w:p>
        </w:tc>
      </w:tr>
      <w:tr w:rsidR="00C7014B" w14:paraId="2979C95B" w14:textId="77777777">
        <w:tc>
          <w:tcPr>
            <w:tcW w:w="1327" w:type="dxa"/>
            <w:vAlign w:val="center"/>
          </w:tcPr>
          <w:p w14:paraId="2979C959"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6.2.</w:t>
            </w:r>
          </w:p>
        </w:tc>
        <w:tc>
          <w:tcPr>
            <w:tcW w:w="8868" w:type="dxa"/>
            <w:vAlign w:val="center"/>
          </w:tcPr>
          <w:p w14:paraId="2979C95A" w14:textId="77777777" w:rsidR="00C7014B" w:rsidRDefault="00000000">
            <w:pPr>
              <w:pStyle w:val="BodyText3"/>
              <w:tabs>
                <w:tab w:val="left" w:pos="720"/>
              </w:tabs>
              <w:spacing w:after="0"/>
              <w:ind w:left="340"/>
              <w:rPr>
                <w:rFonts w:ascii="Arial" w:hAnsi="Arial" w:cs="Arial"/>
                <w:sz w:val="24"/>
                <w:szCs w:val="24"/>
                <w:lang w:val="lt-LT"/>
              </w:rPr>
            </w:pPr>
            <w:r>
              <w:rPr>
                <w:rFonts w:ascii="Arial" w:hAnsi="Arial" w:cs="Arial"/>
                <w:sz w:val="24"/>
                <w:szCs w:val="24"/>
                <w:lang w:val="lt-LT"/>
              </w:rPr>
              <w:t>Valdymą iš prijunginio (įrenginio) valdiklio;</w:t>
            </w:r>
          </w:p>
        </w:tc>
      </w:tr>
      <w:tr w:rsidR="00C7014B" w14:paraId="2979C95E" w14:textId="77777777">
        <w:tc>
          <w:tcPr>
            <w:tcW w:w="1327" w:type="dxa"/>
            <w:vAlign w:val="center"/>
          </w:tcPr>
          <w:p w14:paraId="2979C95C"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7.</w:t>
            </w:r>
          </w:p>
        </w:tc>
        <w:tc>
          <w:tcPr>
            <w:tcW w:w="8868" w:type="dxa"/>
            <w:vAlign w:val="center"/>
          </w:tcPr>
          <w:p w14:paraId="2979C95D"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Prijunginio įrenginių nuotolinio valdymo režimas perjungtas į:</w:t>
            </w:r>
          </w:p>
        </w:tc>
      </w:tr>
      <w:tr w:rsidR="00C7014B" w14:paraId="2979C961" w14:textId="77777777">
        <w:tc>
          <w:tcPr>
            <w:tcW w:w="1327" w:type="dxa"/>
            <w:vAlign w:val="center"/>
          </w:tcPr>
          <w:p w14:paraId="2979C95F"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7.1.</w:t>
            </w:r>
          </w:p>
        </w:tc>
        <w:tc>
          <w:tcPr>
            <w:tcW w:w="8868" w:type="dxa"/>
            <w:vAlign w:val="center"/>
          </w:tcPr>
          <w:p w14:paraId="2979C960" w14:textId="77777777" w:rsidR="00C7014B" w:rsidRDefault="00000000">
            <w:pPr>
              <w:pStyle w:val="BodyText3"/>
              <w:tabs>
                <w:tab w:val="left" w:pos="720"/>
              </w:tabs>
              <w:spacing w:after="0"/>
              <w:ind w:left="340"/>
              <w:rPr>
                <w:rFonts w:ascii="Arial" w:hAnsi="Arial" w:cs="Arial"/>
                <w:sz w:val="24"/>
                <w:szCs w:val="24"/>
                <w:lang w:val="lt-LT"/>
              </w:rPr>
            </w:pPr>
            <w:r>
              <w:rPr>
                <w:rFonts w:ascii="Arial" w:hAnsi="Arial" w:cs="Arial"/>
                <w:sz w:val="24"/>
                <w:szCs w:val="24"/>
                <w:lang w:val="lt-LT"/>
              </w:rPr>
              <w:t>Nuotolinį valdymą;</w:t>
            </w:r>
          </w:p>
        </w:tc>
      </w:tr>
      <w:tr w:rsidR="00C7014B" w14:paraId="2979C964" w14:textId="77777777">
        <w:tc>
          <w:tcPr>
            <w:tcW w:w="1327" w:type="dxa"/>
            <w:vAlign w:val="center"/>
          </w:tcPr>
          <w:p w14:paraId="2979C962"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7.2.</w:t>
            </w:r>
          </w:p>
        </w:tc>
        <w:tc>
          <w:tcPr>
            <w:tcW w:w="8868" w:type="dxa"/>
            <w:vAlign w:val="center"/>
          </w:tcPr>
          <w:p w14:paraId="2979C963" w14:textId="77777777" w:rsidR="00C7014B" w:rsidRDefault="00000000">
            <w:pPr>
              <w:pStyle w:val="BodyText3"/>
              <w:tabs>
                <w:tab w:val="left" w:pos="720"/>
              </w:tabs>
              <w:spacing w:after="0"/>
              <w:ind w:left="340"/>
              <w:rPr>
                <w:rFonts w:ascii="Arial" w:hAnsi="Arial" w:cs="Arial"/>
                <w:sz w:val="24"/>
                <w:szCs w:val="24"/>
                <w:lang w:val="lt-LT"/>
              </w:rPr>
            </w:pPr>
            <w:r>
              <w:rPr>
                <w:rFonts w:ascii="Arial" w:hAnsi="Arial" w:cs="Arial"/>
                <w:sz w:val="24"/>
                <w:szCs w:val="24"/>
                <w:lang w:val="lt-LT"/>
              </w:rPr>
              <w:t>Vietinį valdymą;</w:t>
            </w:r>
          </w:p>
        </w:tc>
      </w:tr>
      <w:tr w:rsidR="00C7014B" w14:paraId="2979C967" w14:textId="77777777">
        <w:tc>
          <w:tcPr>
            <w:tcW w:w="1327" w:type="dxa"/>
            <w:vAlign w:val="center"/>
          </w:tcPr>
          <w:p w14:paraId="2979C965"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7.3.</w:t>
            </w:r>
          </w:p>
        </w:tc>
        <w:tc>
          <w:tcPr>
            <w:tcW w:w="8868" w:type="dxa"/>
            <w:vAlign w:val="center"/>
          </w:tcPr>
          <w:p w14:paraId="2979C966" w14:textId="77777777" w:rsidR="00C7014B" w:rsidRDefault="00000000">
            <w:pPr>
              <w:pStyle w:val="BodyText3"/>
              <w:tabs>
                <w:tab w:val="left" w:pos="720"/>
              </w:tabs>
              <w:spacing w:after="0"/>
              <w:ind w:left="340"/>
              <w:rPr>
                <w:rFonts w:ascii="Arial" w:hAnsi="Arial" w:cs="Arial"/>
                <w:sz w:val="24"/>
                <w:szCs w:val="24"/>
                <w:lang w:val="lt-LT"/>
              </w:rPr>
            </w:pPr>
            <w:r>
              <w:rPr>
                <w:rFonts w:ascii="Arial" w:hAnsi="Arial" w:cs="Arial"/>
                <w:sz w:val="24"/>
                <w:szCs w:val="24"/>
                <w:lang w:val="lt-LT"/>
              </w:rPr>
              <w:t>Išjungtas (negalimas nei nuotolinis nei vietinis valdymo režimai).</w:t>
            </w:r>
          </w:p>
        </w:tc>
      </w:tr>
      <w:tr w:rsidR="00C7014B" w14:paraId="2979C96A" w14:textId="77777777">
        <w:tc>
          <w:tcPr>
            <w:tcW w:w="1327" w:type="dxa"/>
            <w:vAlign w:val="center"/>
          </w:tcPr>
          <w:p w14:paraId="2979C968"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8.</w:t>
            </w:r>
          </w:p>
        </w:tc>
        <w:tc>
          <w:tcPr>
            <w:tcW w:w="8868" w:type="dxa"/>
            <w:vAlign w:val="center"/>
          </w:tcPr>
          <w:p w14:paraId="2979C969"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Įtampos transformatorių žemos pusės įtampos aj padėtys.</w:t>
            </w:r>
          </w:p>
        </w:tc>
      </w:tr>
      <w:tr w:rsidR="00C7014B" w:rsidRPr="00B710FC" w14:paraId="2979C96D" w14:textId="77777777">
        <w:tc>
          <w:tcPr>
            <w:tcW w:w="1327" w:type="dxa"/>
            <w:vAlign w:val="center"/>
          </w:tcPr>
          <w:p w14:paraId="2979C96B"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9.</w:t>
            </w:r>
          </w:p>
        </w:tc>
        <w:tc>
          <w:tcPr>
            <w:tcW w:w="8868" w:type="dxa"/>
            <w:vAlign w:val="center"/>
          </w:tcPr>
          <w:p w14:paraId="2979C96C" w14:textId="77777777" w:rsidR="00C7014B" w:rsidRDefault="00000000">
            <w:pPr>
              <w:pStyle w:val="BodyText3"/>
              <w:tabs>
                <w:tab w:val="left" w:pos="720"/>
              </w:tabs>
              <w:spacing w:after="0"/>
              <w:rPr>
                <w:rFonts w:ascii="Arial" w:hAnsi="Arial" w:cs="Arial"/>
                <w:sz w:val="24"/>
                <w:szCs w:val="24"/>
                <w:lang w:val="lt-LT"/>
              </w:rPr>
            </w:pPr>
            <w:r>
              <w:rPr>
                <w:rFonts w:ascii="Arial" w:hAnsi="Arial" w:cs="Arial"/>
                <w:color w:val="000000"/>
                <w:sz w:val="24"/>
                <w:szCs w:val="24"/>
                <w:lang w:val="lt-LT"/>
              </w:rPr>
              <w:t>Elektros energijos apskaitos įtampos grandinėse įrengtų aj ir automatinio rezervo įjungimo (toliau – ARĮ) būklė (ARĮ būsena perduodama tuomet, kai yra numatytas ir suprojektuotas ARĮ nuo rezervuojančių įtampos grandinių).</w:t>
            </w:r>
          </w:p>
        </w:tc>
      </w:tr>
      <w:tr w:rsidR="00C7014B" w14:paraId="2979C970" w14:textId="77777777">
        <w:tc>
          <w:tcPr>
            <w:tcW w:w="1327" w:type="dxa"/>
            <w:vAlign w:val="center"/>
          </w:tcPr>
          <w:p w14:paraId="2979C96E"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10.</w:t>
            </w:r>
          </w:p>
        </w:tc>
        <w:tc>
          <w:tcPr>
            <w:tcW w:w="8868" w:type="dxa"/>
            <w:vAlign w:val="center"/>
          </w:tcPr>
          <w:p w14:paraId="2979C96F"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PT gaisrinės signalizacijos poveikis.</w:t>
            </w:r>
          </w:p>
        </w:tc>
      </w:tr>
      <w:tr w:rsidR="00C7014B" w14:paraId="2979C973" w14:textId="77777777">
        <w:tc>
          <w:tcPr>
            <w:tcW w:w="1327" w:type="dxa"/>
            <w:vAlign w:val="center"/>
          </w:tcPr>
          <w:p w14:paraId="2979C971"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11.</w:t>
            </w:r>
          </w:p>
        </w:tc>
        <w:tc>
          <w:tcPr>
            <w:tcW w:w="8868" w:type="dxa"/>
            <w:vAlign w:val="center"/>
          </w:tcPr>
          <w:p w14:paraId="2979C972"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110 kV jungtuvo valdymo grandinių būsena.</w:t>
            </w:r>
          </w:p>
        </w:tc>
      </w:tr>
      <w:tr w:rsidR="00C7014B" w:rsidRPr="00B710FC" w14:paraId="2979C976" w14:textId="77777777">
        <w:tc>
          <w:tcPr>
            <w:tcW w:w="1327" w:type="dxa"/>
            <w:vAlign w:val="center"/>
          </w:tcPr>
          <w:p w14:paraId="2979C974"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12.</w:t>
            </w:r>
          </w:p>
        </w:tc>
        <w:tc>
          <w:tcPr>
            <w:tcW w:w="8868" w:type="dxa"/>
            <w:vAlign w:val="center"/>
          </w:tcPr>
          <w:p w14:paraId="2979C975"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Prijunginio RAA terminalų ir valdiklių gedimai, RAA terminalų ir valdiklių maitinimo grandinių automatinių jungiklių (aj) padėtys. Signalai formuojami (apjungiami į apibendrintus pastotės RAA ir valdymo terminalų lygmenyje) pagal prijunginį, kuriam priklauso šie RAA ir valdymo terminalai.</w:t>
            </w:r>
          </w:p>
        </w:tc>
      </w:tr>
      <w:tr w:rsidR="00C7014B" w14:paraId="2979C979" w14:textId="77777777">
        <w:tc>
          <w:tcPr>
            <w:tcW w:w="1327" w:type="dxa"/>
            <w:vAlign w:val="center"/>
          </w:tcPr>
          <w:p w14:paraId="2979C977"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13.</w:t>
            </w:r>
          </w:p>
        </w:tc>
        <w:tc>
          <w:tcPr>
            <w:tcW w:w="8868" w:type="dxa"/>
            <w:vAlign w:val="center"/>
          </w:tcPr>
          <w:p w14:paraId="2979C978"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Transformatoriaus jungtuvo valdymo grandinių ir pavaros maitinimo grandinių automatinių jungiklių (aj) padėtys. Signalai formuojami pagal grandinių tipą (valdymo arba pavaros maitinimo grandinių tipus). Esant bendram minėtų grandinių maitinimo aj, formuojamas bendras signalas. Taikoma aj sumontuotiems jungtuvo pavaroje ir/arba KSSRS, NSSRS.</w:t>
            </w:r>
          </w:p>
        </w:tc>
      </w:tr>
      <w:tr w:rsidR="00C7014B" w:rsidRPr="00B710FC" w14:paraId="2979C97C" w14:textId="77777777">
        <w:tc>
          <w:tcPr>
            <w:tcW w:w="1327" w:type="dxa"/>
            <w:vAlign w:val="center"/>
          </w:tcPr>
          <w:p w14:paraId="2979C97A"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14.</w:t>
            </w:r>
          </w:p>
        </w:tc>
        <w:tc>
          <w:tcPr>
            <w:tcW w:w="8868" w:type="dxa"/>
            <w:vAlign w:val="center"/>
          </w:tcPr>
          <w:p w14:paraId="2979C97B"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Prijunginių skyriklių ir įžemiklių valdymo grandinių ir pavarų maitinimo grandinių aj padėtys. Signalai formuojami atskirai kiekvienam prijunginiui pagal grandinių tipą (valdymo arba pavaros maitinimo grandinių tipus). Esant bendram minėtų grandinių maitinimo aj, formuojamas bendras signalas. Taikoma aj sumontuotiems prijunginių skyriklių ir įžemiklių pavarose ir/arba KSSRS, NSSRS.</w:t>
            </w:r>
          </w:p>
        </w:tc>
      </w:tr>
      <w:tr w:rsidR="00C7014B" w14:paraId="2979C97E" w14:textId="77777777">
        <w:tc>
          <w:tcPr>
            <w:tcW w:w="10195" w:type="dxa"/>
            <w:gridSpan w:val="2"/>
            <w:vAlign w:val="center"/>
          </w:tcPr>
          <w:p w14:paraId="2979C97D" w14:textId="77777777" w:rsidR="00C7014B" w:rsidRDefault="00000000">
            <w:pPr>
              <w:pStyle w:val="BodyText3"/>
              <w:tabs>
                <w:tab w:val="left" w:pos="720"/>
              </w:tabs>
              <w:spacing w:after="0"/>
              <w:rPr>
                <w:rFonts w:ascii="Arial" w:hAnsi="Arial" w:cs="Arial"/>
                <w:sz w:val="24"/>
                <w:szCs w:val="24"/>
                <w:lang w:val="lt-LT"/>
              </w:rPr>
            </w:pPr>
            <w:r>
              <w:rPr>
                <w:rFonts w:ascii="Arial" w:hAnsi="Arial" w:cs="Arial"/>
                <w:b/>
                <w:i/>
                <w:sz w:val="24"/>
                <w:szCs w:val="24"/>
                <w:lang w:val="lt-LT"/>
              </w:rPr>
              <w:t>PT dalies įrenginių bendros paskirties signalizacijos apimtys:</w:t>
            </w:r>
          </w:p>
        </w:tc>
      </w:tr>
      <w:tr w:rsidR="00C7014B" w:rsidRPr="00B710FC" w14:paraId="2979C981" w14:textId="77777777">
        <w:tc>
          <w:tcPr>
            <w:tcW w:w="1327" w:type="dxa"/>
            <w:vAlign w:val="center"/>
          </w:tcPr>
          <w:p w14:paraId="2979C97F"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15.</w:t>
            </w:r>
          </w:p>
        </w:tc>
        <w:tc>
          <w:tcPr>
            <w:tcW w:w="8868" w:type="dxa"/>
            <w:vAlign w:val="center"/>
          </w:tcPr>
          <w:p w14:paraId="2979C980"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PT KSSRS įvadinių ir sekcijinių aj būsenos, ARĮ būsena ir poveikis.</w:t>
            </w:r>
          </w:p>
        </w:tc>
      </w:tr>
      <w:tr w:rsidR="00C7014B" w:rsidRPr="00B710FC" w14:paraId="2979C984" w14:textId="77777777">
        <w:tc>
          <w:tcPr>
            <w:tcW w:w="1327" w:type="dxa"/>
            <w:vAlign w:val="center"/>
          </w:tcPr>
          <w:p w14:paraId="2979C982"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16.</w:t>
            </w:r>
          </w:p>
        </w:tc>
        <w:tc>
          <w:tcPr>
            <w:tcW w:w="8868" w:type="dxa"/>
            <w:vAlign w:val="center"/>
          </w:tcPr>
          <w:p w14:paraId="2979C983"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PT NSSRS įvadinių aj ir sekcijinių aj būsenos, įžemėjimo signalizacija, NSSRS akumuliatorių įkroviklių būsenos.</w:t>
            </w:r>
          </w:p>
        </w:tc>
      </w:tr>
      <w:tr w:rsidR="00C7014B" w14:paraId="2979C987" w14:textId="77777777">
        <w:tc>
          <w:tcPr>
            <w:tcW w:w="1327" w:type="dxa"/>
            <w:vAlign w:val="center"/>
          </w:tcPr>
          <w:p w14:paraId="2979C985"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17.</w:t>
            </w:r>
          </w:p>
        </w:tc>
        <w:tc>
          <w:tcPr>
            <w:tcW w:w="8868" w:type="dxa"/>
            <w:vAlign w:val="center"/>
          </w:tcPr>
          <w:p w14:paraId="2979C986"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Prijunginių jungtuvų pavarų šildymo grandinių aj. Prijunginių jungtuvų pavarų šildymo grandinių aj apjungiami visai transformatorių pastotei.</w:t>
            </w:r>
          </w:p>
        </w:tc>
      </w:tr>
      <w:tr w:rsidR="00C7014B" w:rsidRPr="00B710FC" w14:paraId="2979C98A" w14:textId="77777777">
        <w:tc>
          <w:tcPr>
            <w:tcW w:w="1327" w:type="dxa"/>
            <w:vAlign w:val="center"/>
          </w:tcPr>
          <w:p w14:paraId="2979C988"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18.</w:t>
            </w:r>
          </w:p>
        </w:tc>
        <w:tc>
          <w:tcPr>
            <w:tcW w:w="8868" w:type="dxa"/>
            <w:vAlign w:val="center"/>
          </w:tcPr>
          <w:p w14:paraId="2979C989"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Prijunginių skyriklių ir įžemiklių pavarų šildymo grandinių aj. Prijunginių skyriklių ir įžemiklių pavarų šildymo grandinių aj apjungiami visai transformatorių pastotei.</w:t>
            </w:r>
          </w:p>
        </w:tc>
      </w:tr>
      <w:tr w:rsidR="00C7014B" w14:paraId="2979C98D" w14:textId="77777777">
        <w:tc>
          <w:tcPr>
            <w:tcW w:w="1327" w:type="dxa"/>
            <w:vAlign w:val="center"/>
          </w:tcPr>
          <w:p w14:paraId="2979C98B"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19.</w:t>
            </w:r>
          </w:p>
        </w:tc>
        <w:tc>
          <w:tcPr>
            <w:tcW w:w="8868" w:type="dxa"/>
            <w:vAlign w:val="center"/>
          </w:tcPr>
          <w:p w14:paraId="2979C98C"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Atvirose skirstyklose esančių antrinės komutacijos spintų šildymo grandinių aj padėtys. Šių šildymo grandinių aj apjungiami į vieną grupę visai transformatorių pastotei.</w:t>
            </w:r>
          </w:p>
        </w:tc>
      </w:tr>
      <w:tr w:rsidR="00C7014B" w14:paraId="2979C990" w14:textId="77777777">
        <w:tc>
          <w:tcPr>
            <w:tcW w:w="1327" w:type="dxa"/>
            <w:vAlign w:val="center"/>
          </w:tcPr>
          <w:p w14:paraId="2979C98E"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lastRenderedPageBreak/>
              <w:t>20.</w:t>
            </w:r>
          </w:p>
        </w:tc>
        <w:tc>
          <w:tcPr>
            <w:tcW w:w="8868" w:type="dxa"/>
            <w:vAlign w:val="center"/>
          </w:tcPr>
          <w:p w14:paraId="2979C98F"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TSPĮ, MDV ir KDV maitinimo grandinių aj padėtys. TSPĮ duomenų mainų su RAA terminalais (valdikliais).</w:t>
            </w:r>
          </w:p>
        </w:tc>
      </w:tr>
      <w:tr w:rsidR="00C7014B" w14:paraId="2979C993" w14:textId="77777777">
        <w:tc>
          <w:tcPr>
            <w:tcW w:w="1327" w:type="dxa"/>
            <w:vAlign w:val="center"/>
          </w:tcPr>
          <w:p w14:paraId="2979C991"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21.</w:t>
            </w:r>
          </w:p>
        </w:tc>
        <w:tc>
          <w:tcPr>
            <w:tcW w:w="8868" w:type="dxa"/>
            <w:vAlign w:val="center"/>
          </w:tcPr>
          <w:p w14:paraId="2979C992"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TSPĮ stebėjimo (monitoringo) signalai:</w:t>
            </w:r>
          </w:p>
        </w:tc>
      </w:tr>
      <w:tr w:rsidR="00C7014B" w14:paraId="2979C996" w14:textId="77777777">
        <w:tc>
          <w:tcPr>
            <w:tcW w:w="1327" w:type="dxa"/>
            <w:vAlign w:val="center"/>
          </w:tcPr>
          <w:p w14:paraId="2979C994"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21.1.</w:t>
            </w:r>
          </w:p>
        </w:tc>
        <w:tc>
          <w:tcPr>
            <w:tcW w:w="8868" w:type="dxa"/>
            <w:vAlign w:val="center"/>
          </w:tcPr>
          <w:p w14:paraId="2979C995"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 xml:space="preserve">     TSPĮ funkcijų vykdymo būklė</w:t>
            </w:r>
          </w:p>
        </w:tc>
      </w:tr>
      <w:tr w:rsidR="00C7014B" w14:paraId="2979C999" w14:textId="77777777">
        <w:tc>
          <w:tcPr>
            <w:tcW w:w="1327" w:type="dxa"/>
            <w:vAlign w:val="center"/>
          </w:tcPr>
          <w:p w14:paraId="2979C997"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21.2.</w:t>
            </w:r>
          </w:p>
        </w:tc>
        <w:tc>
          <w:tcPr>
            <w:tcW w:w="8868" w:type="dxa"/>
            <w:vAlign w:val="center"/>
          </w:tcPr>
          <w:p w14:paraId="2979C998"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 xml:space="preserve">     TSPĮ informacijos saugos kontrolė</w:t>
            </w:r>
          </w:p>
        </w:tc>
      </w:tr>
      <w:tr w:rsidR="00C7014B" w14:paraId="2979C99C" w14:textId="77777777">
        <w:tc>
          <w:tcPr>
            <w:tcW w:w="1327" w:type="dxa"/>
            <w:vAlign w:val="center"/>
          </w:tcPr>
          <w:p w14:paraId="2979C99A"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22.</w:t>
            </w:r>
          </w:p>
        </w:tc>
        <w:tc>
          <w:tcPr>
            <w:tcW w:w="8868" w:type="dxa"/>
            <w:vAlign w:val="center"/>
          </w:tcPr>
          <w:p w14:paraId="2979C99B"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VP patalpų šildymo, ventiliacijos ir kondicionavimo grandinių aj padėtys. Šių grandinių aj apjungiami į vieną grupę pagal pastatą.</w:t>
            </w:r>
          </w:p>
        </w:tc>
      </w:tr>
      <w:tr w:rsidR="00C7014B" w:rsidRPr="00B710FC" w14:paraId="2979C99F" w14:textId="77777777">
        <w:tc>
          <w:tcPr>
            <w:tcW w:w="1327" w:type="dxa"/>
            <w:vAlign w:val="center"/>
          </w:tcPr>
          <w:p w14:paraId="2979C99D"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23.</w:t>
            </w:r>
          </w:p>
        </w:tc>
        <w:tc>
          <w:tcPr>
            <w:tcW w:w="8868" w:type="dxa"/>
            <w:vAlign w:val="center"/>
          </w:tcPr>
          <w:p w14:paraId="2979C99E"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 xml:space="preserve">KSSRS grupės aj, maitinančių grandines, kurios nepatenka nei į vieną iš aukščiau išvardintų kategorijų. </w:t>
            </w:r>
          </w:p>
        </w:tc>
      </w:tr>
      <w:tr w:rsidR="00C7014B" w:rsidRPr="00B710FC" w14:paraId="2979C9A2" w14:textId="77777777">
        <w:tc>
          <w:tcPr>
            <w:tcW w:w="1327" w:type="dxa"/>
            <w:vAlign w:val="center"/>
          </w:tcPr>
          <w:p w14:paraId="2979C9A0"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24.</w:t>
            </w:r>
          </w:p>
        </w:tc>
        <w:tc>
          <w:tcPr>
            <w:tcW w:w="8868" w:type="dxa"/>
            <w:vAlign w:val="center"/>
          </w:tcPr>
          <w:p w14:paraId="2979C9A1"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NSSRS grupės aj, maitinančių grandines, kurios nepatenka nei į vieną iš aukščiau išvardintų kategorijų.</w:t>
            </w:r>
          </w:p>
        </w:tc>
      </w:tr>
      <w:tr w:rsidR="00C7014B" w:rsidRPr="00B710FC" w14:paraId="2979C9A5" w14:textId="77777777">
        <w:tc>
          <w:tcPr>
            <w:tcW w:w="1327" w:type="dxa"/>
            <w:vAlign w:val="center"/>
          </w:tcPr>
          <w:p w14:paraId="2979C9A3"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25.</w:t>
            </w:r>
          </w:p>
        </w:tc>
        <w:tc>
          <w:tcPr>
            <w:tcW w:w="8868" w:type="dxa"/>
            <w:vAlign w:val="center"/>
          </w:tcPr>
          <w:p w14:paraId="2979C9A4"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Saulės elektrinės prijungimo aj padėtys.</w:t>
            </w:r>
          </w:p>
        </w:tc>
      </w:tr>
      <w:tr w:rsidR="00C7014B" w14:paraId="2979C9A8" w14:textId="77777777">
        <w:tc>
          <w:tcPr>
            <w:tcW w:w="1327" w:type="dxa"/>
            <w:vAlign w:val="center"/>
          </w:tcPr>
          <w:p w14:paraId="2979C9A6"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26.</w:t>
            </w:r>
          </w:p>
        </w:tc>
        <w:tc>
          <w:tcPr>
            <w:tcW w:w="8868" w:type="dxa"/>
            <w:vAlign w:val="center"/>
          </w:tcPr>
          <w:p w14:paraId="2979C9A7"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Apibendrintas signalas dėl saulės elektrinės ar saulės elektrinės keitiklio(-ių) gedimo.</w:t>
            </w:r>
          </w:p>
        </w:tc>
      </w:tr>
      <w:tr w:rsidR="00C7014B" w14:paraId="2979C9AA" w14:textId="77777777">
        <w:tc>
          <w:tcPr>
            <w:tcW w:w="10195" w:type="dxa"/>
            <w:gridSpan w:val="2"/>
            <w:vAlign w:val="center"/>
          </w:tcPr>
          <w:p w14:paraId="2979C9A9" w14:textId="77777777" w:rsidR="00C7014B" w:rsidRDefault="00000000">
            <w:pPr>
              <w:pStyle w:val="BodyText3"/>
              <w:tabs>
                <w:tab w:val="left" w:pos="720"/>
              </w:tabs>
              <w:spacing w:after="0"/>
              <w:rPr>
                <w:rFonts w:ascii="Arial" w:hAnsi="Arial" w:cs="Arial"/>
                <w:sz w:val="24"/>
                <w:szCs w:val="24"/>
                <w:lang w:val="lt-LT"/>
              </w:rPr>
            </w:pPr>
            <w:r>
              <w:rPr>
                <w:rFonts w:ascii="Arial" w:hAnsi="Arial" w:cs="Arial"/>
                <w:b/>
                <w:i/>
                <w:sz w:val="24"/>
                <w:szCs w:val="24"/>
                <w:lang w:val="lt-LT"/>
              </w:rPr>
              <w:t>Skirstomojo tinklo (ST) dalies įrenginių signalizacijos apimtys</w:t>
            </w:r>
          </w:p>
        </w:tc>
      </w:tr>
      <w:tr w:rsidR="00C7014B" w:rsidRPr="00B710FC" w14:paraId="2979C9AD" w14:textId="77777777">
        <w:tc>
          <w:tcPr>
            <w:tcW w:w="1327" w:type="dxa"/>
            <w:vAlign w:val="center"/>
          </w:tcPr>
          <w:p w14:paraId="2979C9AB"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27.</w:t>
            </w:r>
          </w:p>
        </w:tc>
        <w:tc>
          <w:tcPr>
            <w:tcW w:w="8868" w:type="dxa"/>
            <w:vAlign w:val="center"/>
          </w:tcPr>
          <w:p w14:paraId="2979C9AC"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ST dalies įrenginių ir transformatorių apsaugų poveikis į perdavimo tinklo eksploatuojamos ar operatyviai valdomos įrangos atjungimą. Nuo ST dalies apsaugų ar galios transformatoriaus apsaugų (pagrindinių ir rezervinių) poveikių, veikiančių į PT dalies įrangos atjungimą sudaromas vienas apibendrintas signalas.</w:t>
            </w:r>
          </w:p>
        </w:tc>
      </w:tr>
      <w:tr w:rsidR="00C7014B" w14:paraId="2979C9B0" w14:textId="77777777">
        <w:tc>
          <w:tcPr>
            <w:tcW w:w="1327" w:type="dxa"/>
            <w:vAlign w:val="center"/>
          </w:tcPr>
          <w:p w14:paraId="2979C9AE"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28.</w:t>
            </w:r>
          </w:p>
        </w:tc>
        <w:tc>
          <w:tcPr>
            <w:tcW w:w="8868" w:type="dxa"/>
            <w:vAlign w:val="center"/>
          </w:tcPr>
          <w:p w14:paraId="2979C9AF"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Apibendrinti signalai dėl ST dalies įrenginių suveikimo po NA ir NAKĮ poveikio šiems įrenginiams. Sudaroma po vieną apibendrintą signalą visai transformatorių pastotei.</w:t>
            </w:r>
          </w:p>
        </w:tc>
      </w:tr>
      <w:tr w:rsidR="00C7014B" w14:paraId="2979C9B3" w14:textId="77777777">
        <w:tc>
          <w:tcPr>
            <w:tcW w:w="1327" w:type="dxa"/>
            <w:vAlign w:val="center"/>
          </w:tcPr>
          <w:p w14:paraId="2979C9B1"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29.</w:t>
            </w:r>
          </w:p>
        </w:tc>
        <w:tc>
          <w:tcPr>
            <w:tcW w:w="8868" w:type="dxa"/>
            <w:vAlign w:val="center"/>
          </w:tcPr>
          <w:p w14:paraId="2979C9B2"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Apibendrinti signalai dėl ST dalies įrenginių suveikimo po ADN ir DAKĮ poveikio šiems įrenginiams. ADN ir DAKĮ poveikiui sudaroma po vieną apibendrintą signalą visai transformatorių pastotei.</w:t>
            </w:r>
          </w:p>
        </w:tc>
      </w:tr>
      <w:tr w:rsidR="00C7014B" w14:paraId="2979C9B6" w14:textId="77777777">
        <w:tc>
          <w:tcPr>
            <w:tcW w:w="1327" w:type="dxa"/>
            <w:vAlign w:val="center"/>
          </w:tcPr>
          <w:p w14:paraId="2979C9B4"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30.</w:t>
            </w:r>
          </w:p>
        </w:tc>
        <w:tc>
          <w:tcPr>
            <w:tcW w:w="8868" w:type="dxa"/>
            <w:vAlign w:val="center"/>
          </w:tcPr>
          <w:p w14:paraId="2979C9B5"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Galios transformatoriaus neutralės įžemiklio padėtis.</w:t>
            </w:r>
          </w:p>
        </w:tc>
      </w:tr>
      <w:tr w:rsidR="00C7014B" w14:paraId="2979C9B9" w14:textId="77777777">
        <w:tc>
          <w:tcPr>
            <w:tcW w:w="1327" w:type="dxa"/>
            <w:vAlign w:val="center"/>
          </w:tcPr>
          <w:p w14:paraId="2979C9B7" w14:textId="77777777" w:rsidR="00C7014B" w:rsidRDefault="00C7014B">
            <w:pPr>
              <w:pStyle w:val="BodyText3"/>
              <w:tabs>
                <w:tab w:val="left" w:pos="720"/>
              </w:tabs>
              <w:spacing w:after="0"/>
              <w:rPr>
                <w:rFonts w:ascii="Arial" w:hAnsi="Arial" w:cs="Arial"/>
                <w:sz w:val="24"/>
                <w:szCs w:val="24"/>
                <w:lang w:val="lt-LT"/>
              </w:rPr>
            </w:pPr>
          </w:p>
        </w:tc>
        <w:tc>
          <w:tcPr>
            <w:tcW w:w="8868" w:type="dxa"/>
            <w:vAlign w:val="center"/>
          </w:tcPr>
          <w:p w14:paraId="2979C9B8" w14:textId="77777777" w:rsidR="00C7014B" w:rsidRDefault="00000000">
            <w:pPr>
              <w:pStyle w:val="BodyText3"/>
              <w:tabs>
                <w:tab w:val="left" w:pos="720"/>
              </w:tabs>
              <w:spacing w:after="0"/>
              <w:rPr>
                <w:rFonts w:ascii="Arial" w:eastAsiaTheme="minorEastAsia" w:hAnsi="Arial" w:cs="Arial"/>
                <w:sz w:val="24"/>
                <w:szCs w:val="24"/>
                <w:lang w:val="lt-LT" w:eastAsia="lt-LT"/>
              </w:rPr>
            </w:pPr>
            <w:r>
              <w:rPr>
                <w:rFonts w:ascii="Arial" w:hAnsi="Arial" w:cs="Arial"/>
                <w:b/>
                <w:i/>
                <w:sz w:val="24"/>
                <w:szCs w:val="24"/>
                <w:lang w:val="lt-LT"/>
              </w:rPr>
              <w:t>Bendros pastabos</w:t>
            </w:r>
          </w:p>
        </w:tc>
      </w:tr>
      <w:tr w:rsidR="00C7014B" w:rsidRPr="00B710FC" w14:paraId="2979C9BF" w14:textId="77777777">
        <w:tc>
          <w:tcPr>
            <w:tcW w:w="1327" w:type="dxa"/>
            <w:vAlign w:val="center"/>
          </w:tcPr>
          <w:p w14:paraId="2979C9BA"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31.</w:t>
            </w:r>
          </w:p>
        </w:tc>
        <w:tc>
          <w:tcPr>
            <w:tcW w:w="8868" w:type="dxa"/>
            <w:vAlign w:val="center"/>
          </w:tcPr>
          <w:p w14:paraId="2979C9BB"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Įrenginių padėties signalizacijai naudoti sekančius kontaktus:</w:t>
            </w:r>
          </w:p>
          <w:p w14:paraId="2979C9BC"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 Įrenginių išjungtą būseną turi atitikti normaliai atviras pagalbinis kontaktas;</w:t>
            </w:r>
          </w:p>
          <w:p w14:paraId="2979C9BD"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 Įjungtą būseną – uždaras pagalbinis kontaktas;</w:t>
            </w:r>
          </w:p>
          <w:p w14:paraId="2979C9BE"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3. Tai turi būti taikoma jungtuvams, skyrikliams, įžemikliams, automatinaims jungikliams ir kitiems čia neišvardintiems komutavimo aparatams.</w:t>
            </w:r>
          </w:p>
        </w:tc>
      </w:tr>
      <w:tr w:rsidR="00C7014B" w14:paraId="2979C9C2" w14:textId="77777777">
        <w:tc>
          <w:tcPr>
            <w:tcW w:w="1327" w:type="dxa"/>
            <w:vAlign w:val="center"/>
          </w:tcPr>
          <w:p w14:paraId="2979C9C0"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32.</w:t>
            </w:r>
          </w:p>
        </w:tc>
        <w:tc>
          <w:tcPr>
            <w:tcW w:w="8868" w:type="dxa"/>
            <w:vAlign w:val="center"/>
          </w:tcPr>
          <w:p w14:paraId="2979C9C1"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Formuojant apibendrintus signalus dėl aj būsenų, į apibendrintą signalą neturi būti įtraukiami aj, kurių normalios būsenos yra skirtingos nei daugumos kitų aj, įtrauktų į konkrečią grupę. Apibendrintame signale turi būti tik aj su vienodomis normaliomis būsenomis t.y. arba normaliai išjungtomis arba normaliai įjungtomis būsenomis.</w:t>
            </w:r>
          </w:p>
        </w:tc>
      </w:tr>
      <w:tr w:rsidR="00C7014B" w:rsidRPr="00B710FC" w14:paraId="2979C9C5" w14:textId="77777777">
        <w:tc>
          <w:tcPr>
            <w:tcW w:w="1327" w:type="dxa"/>
            <w:vAlign w:val="center"/>
          </w:tcPr>
          <w:p w14:paraId="2979C9C3"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33.</w:t>
            </w:r>
          </w:p>
        </w:tc>
        <w:tc>
          <w:tcPr>
            <w:tcW w:w="8868" w:type="dxa"/>
            <w:vAlign w:val="center"/>
          </w:tcPr>
          <w:p w14:paraId="2979C9C4"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Apibendrintų aj grupių paaiškinimui turi būti suformuotos atskiros lentelės, kuriose būtų pateikiama: fizinė aj sumontavimo vieta (spinta, gnybtynas, KSSRS ir t.t.), aj scheminis pavadinimas, aj funkcinis pavadinimas (funkcinė paskirtis).</w:t>
            </w:r>
          </w:p>
        </w:tc>
      </w:tr>
    </w:tbl>
    <w:p w14:paraId="2979C9C6" w14:textId="77777777" w:rsidR="00C7014B" w:rsidRDefault="00C7014B">
      <w:pPr>
        <w:pStyle w:val="ListParagraph"/>
        <w:jc w:val="both"/>
        <w:rPr>
          <w:rFonts w:ascii="Arial" w:hAnsi="Arial" w:cs="Arial"/>
          <w:lang w:val="lt-LT"/>
        </w:rPr>
      </w:pPr>
    </w:p>
    <w:p w14:paraId="2979C9C7" w14:textId="77777777" w:rsidR="00C7014B" w:rsidRDefault="00000000">
      <w:pPr>
        <w:pStyle w:val="ListParagraph"/>
        <w:numPr>
          <w:ilvl w:val="1"/>
          <w:numId w:val="9"/>
        </w:numPr>
        <w:rPr>
          <w:rFonts w:ascii="Arial" w:hAnsi="Arial" w:cs="Arial"/>
          <w:lang w:val="lt-LT"/>
        </w:rPr>
      </w:pPr>
      <w:r>
        <w:rPr>
          <w:rFonts w:ascii="Arial" w:hAnsi="Arial" w:cs="Arial"/>
          <w:lang w:val="lt-LT"/>
        </w:rPr>
        <w:t>Turi būti perduodami sekantys realaus laiko matavimai (toliau – TM):</w:t>
      </w:r>
    </w:p>
    <w:p w14:paraId="2979C9C8" w14:textId="77777777" w:rsidR="00C7014B" w:rsidRDefault="00C7014B">
      <w:pPr>
        <w:pStyle w:val="ListParagraph"/>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46"/>
        <w:gridCol w:w="8565"/>
      </w:tblGrid>
      <w:tr w:rsidR="00C7014B" w14:paraId="2979C9CB" w14:textId="77777777">
        <w:trPr>
          <w:tblHeader/>
        </w:trPr>
        <w:tc>
          <w:tcPr>
            <w:tcW w:w="1370" w:type="dxa"/>
            <w:vAlign w:val="center"/>
          </w:tcPr>
          <w:p w14:paraId="2979C9C9" w14:textId="77777777" w:rsidR="00C7014B" w:rsidRDefault="00000000">
            <w:pPr>
              <w:pStyle w:val="BodyText3"/>
              <w:tabs>
                <w:tab w:val="left" w:pos="720"/>
              </w:tabs>
              <w:spacing w:after="0"/>
              <w:rPr>
                <w:rFonts w:ascii="Arial" w:hAnsi="Arial" w:cs="Arial"/>
                <w:b/>
                <w:sz w:val="24"/>
                <w:szCs w:val="24"/>
                <w:lang w:val="lt-LT"/>
              </w:rPr>
            </w:pPr>
            <w:r>
              <w:rPr>
                <w:rFonts w:ascii="Arial" w:hAnsi="Arial" w:cs="Arial"/>
                <w:b/>
                <w:sz w:val="24"/>
                <w:szCs w:val="24"/>
                <w:lang w:val="lt-LT"/>
              </w:rPr>
              <w:t>Eil.nr.</w:t>
            </w:r>
          </w:p>
        </w:tc>
        <w:tc>
          <w:tcPr>
            <w:tcW w:w="8825" w:type="dxa"/>
            <w:vAlign w:val="center"/>
          </w:tcPr>
          <w:p w14:paraId="2979C9CA" w14:textId="77777777" w:rsidR="00C7014B" w:rsidRDefault="00000000">
            <w:pPr>
              <w:pStyle w:val="BodyText3"/>
              <w:tabs>
                <w:tab w:val="left" w:pos="720"/>
              </w:tabs>
              <w:spacing w:after="0"/>
              <w:rPr>
                <w:rFonts w:ascii="Arial" w:hAnsi="Arial" w:cs="Arial"/>
                <w:b/>
                <w:sz w:val="24"/>
                <w:szCs w:val="24"/>
                <w:lang w:val="lt-LT"/>
              </w:rPr>
            </w:pPr>
            <w:r>
              <w:rPr>
                <w:rFonts w:ascii="Arial" w:hAnsi="Arial" w:cs="Arial"/>
                <w:b/>
                <w:sz w:val="24"/>
                <w:szCs w:val="24"/>
                <w:lang w:val="lt-LT"/>
              </w:rPr>
              <w:t>Realaus laiko matavimų apibūdinimas</w:t>
            </w:r>
          </w:p>
        </w:tc>
      </w:tr>
      <w:tr w:rsidR="00C7014B" w14:paraId="2979C9CD" w14:textId="77777777">
        <w:tc>
          <w:tcPr>
            <w:tcW w:w="10195" w:type="dxa"/>
            <w:gridSpan w:val="2"/>
            <w:vAlign w:val="center"/>
          </w:tcPr>
          <w:p w14:paraId="2979C9CC" w14:textId="77777777" w:rsidR="00C7014B" w:rsidRDefault="00000000">
            <w:pPr>
              <w:pStyle w:val="BodyText3"/>
              <w:tabs>
                <w:tab w:val="left" w:pos="720"/>
              </w:tabs>
              <w:spacing w:after="0"/>
              <w:rPr>
                <w:rFonts w:ascii="Arial" w:hAnsi="Arial" w:cs="Arial"/>
                <w:b/>
                <w:i/>
                <w:sz w:val="24"/>
                <w:szCs w:val="24"/>
                <w:lang w:val="lt-LT"/>
              </w:rPr>
            </w:pPr>
            <w:r>
              <w:rPr>
                <w:rFonts w:ascii="Arial" w:hAnsi="Arial" w:cs="Arial"/>
                <w:b/>
                <w:i/>
                <w:sz w:val="24"/>
                <w:szCs w:val="24"/>
                <w:lang w:val="lt-LT"/>
              </w:rPr>
              <w:t xml:space="preserve"> TP 110 kV matavimai:</w:t>
            </w:r>
          </w:p>
        </w:tc>
      </w:tr>
      <w:tr w:rsidR="00C7014B" w14:paraId="2979C9D0" w14:textId="77777777">
        <w:tc>
          <w:tcPr>
            <w:tcW w:w="1370" w:type="dxa"/>
            <w:vAlign w:val="center"/>
          </w:tcPr>
          <w:p w14:paraId="2979C9CE"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1 .</w:t>
            </w:r>
          </w:p>
        </w:tc>
        <w:tc>
          <w:tcPr>
            <w:tcW w:w="8825" w:type="dxa"/>
            <w:vAlign w:val="center"/>
          </w:tcPr>
          <w:p w14:paraId="2979C9CF"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Per transformatorių 110 kV pusėje:</w:t>
            </w:r>
          </w:p>
        </w:tc>
      </w:tr>
      <w:tr w:rsidR="00C7014B" w14:paraId="2979C9D3" w14:textId="77777777">
        <w:tc>
          <w:tcPr>
            <w:tcW w:w="1370" w:type="dxa"/>
            <w:vAlign w:val="center"/>
          </w:tcPr>
          <w:p w14:paraId="2979C9D1"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1 .1.</w:t>
            </w:r>
          </w:p>
        </w:tc>
        <w:tc>
          <w:tcPr>
            <w:tcW w:w="8825" w:type="dxa"/>
            <w:vAlign w:val="center"/>
          </w:tcPr>
          <w:p w14:paraId="2979C9D2"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 xml:space="preserve">     Aktyvioji galia P [MW];</w:t>
            </w:r>
          </w:p>
        </w:tc>
      </w:tr>
      <w:tr w:rsidR="00C7014B" w14:paraId="2979C9D6" w14:textId="77777777">
        <w:tc>
          <w:tcPr>
            <w:tcW w:w="1370" w:type="dxa"/>
            <w:vAlign w:val="center"/>
          </w:tcPr>
          <w:p w14:paraId="2979C9D4"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1 .2.</w:t>
            </w:r>
          </w:p>
        </w:tc>
        <w:tc>
          <w:tcPr>
            <w:tcW w:w="8825" w:type="dxa"/>
            <w:vAlign w:val="center"/>
          </w:tcPr>
          <w:p w14:paraId="2979C9D5"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 xml:space="preserve">     Reaktyvioji galia Q [MVAr];</w:t>
            </w:r>
          </w:p>
        </w:tc>
      </w:tr>
      <w:tr w:rsidR="00C7014B" w14:paraId="2979C9D9" w14:textId="77777777">
        <w:tc>
          <w:tcPr>
            <w:tcW w:w="1370" w:type="dxa"/>
            <w:vAlign w:val="center"/>
          </w:tcPr>
          <w:p w14:paraId="2979C9D7"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lastRenderedPageBreak/>
              <w:t>1 .3.</w:t>
            </w:r>
          </w:p>
        </w:tc>
        <w:tc>
          <w:tcPr>
            <w:tcW w:w="8825" w:type="dxa"/>
            <w:vAlign w:val="center"/>
          </w:tcPr>
          <w:p w14:paraId="2979C9D8"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 xml:space="preserve">     Srovė I [A].</w:t>
            </w:r>
          </w:p>
        </w:tc>
      </w:tr>
      <w:tr w:rsidR="00C7014B" w:rsidRPr="00B710FC" w14:paraId="2979C9DC" w14:textId="77777777">
        <w:tc>
          <w:tcPr>
            <w:tcW w:w="1370" w:type="dxa"/>
            <w:vAlign w:val="center"/>
          </w:tcPr>
          <w:p w14:paraId="2979C9DA"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w:t>
            </w:r>
          </w:p>
        </w:tc>
        <w:tc>
          <w:tcPr>
            <w:tcW w:w="8825" w:type="dxa"/>
            <w:vAlign w:val="center"/>
          </w:tcPr>
          <w:p w14:paraId="2979C9DB"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110 kV šynų sekcijos įtampa U [kV];</w:t>
            </w:r>
          </w:p>
        </w:tc>
      </w:tr>
      <w:tr w:rsidR="00C7014B" w14:paraId="2979C9DF" w14:textId="77777777">
        <w:tc>
          <w:tcPr>
            <w:tcW w:w="1370" w:type="dxa"/>
            <w:vAlign w:val="center"/>
          </w:tcPr>
          <w:p w14:paraId="2979C9DD"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3.</w:t>
            </w:r>
          </w:p>
        </w:tc>
        <w:tc>
          <w:tcPr>
            <w:tcW w:w="8825" w:type="dxa"/>
            <w:vAlign w:val="center"/>
          </w:tcPr>
          <w:p w14:paraId="2979C9DE" w14:textId="77777777" w:rsidR="00C7014B" w:rsidRDefault="00000000">
            <w:pPr>
              <w:pStyle w:val="BodyText3"/>
              <w:tabs>
                <w:tab w:val="left" w:pos="720"/>
              </w:tabs>
              <w:spacing w:after="0" w:line="276" w:lineRule="auto"/>
              <w:ind w:left="1100" w:hanging="1100"/>
              <w:rPr>
                <w:rFonts w:ascii="Arial" w:hAnsi="Arial" w:cs="Arial"/>
                <w:sz w:val="24"/>
                <w:szCs w:val="24"/>
                <w:lang w:val="lt-LT"/>
              </w:rPr>
            </w:pPr>
            <w:r>
              <w:rPr>
                <w:rFonts w:ascii="Arial" w:hAnsi="Arial" w:cs="Arial"/>
                <w:sz w:val="24"/>
                <w:szCs w:val="24"/>
                <w:lang w:val="lt-LT"/>
              </w:rPr>
              <w:t>Lauko (ASĮ-110) temperatūra t [°C].</w:t>
            </w:r>
          </w:p>
        </w:tc>
      </w:tr>
      <w:tr w:rsidR="00C7014B" w:rsidRPr="00B710FC" w14:paraId="2979C9E2" w14:textId="77777777">
        <w:tc>
          <w:tcPr>
            <w:tcW w:w="1370" w:type="dxa"/>
            <w:vAlign w:val="center"/>
          </w:tcPr>
          <w:p w14:paraId="2979C9E0"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4.</w:t>
            </w:r>
          </w:p>
        </w:tc>
        <w:tc>
          <w:tcPr>
            <w:tcW w:w="8825" w:type="dxa"/>
            <w:vAlign w:val="center"/>
          </w:tcPr>
          <w:p w14:paraId="2979C9E1"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Perdavimo tinklo kintamosios srovės savųjų reikmių skydas (KSSRS):</w:t>
            </w:r>
          </w:p>
        </w:tc>
      </w:tr>
      <w:tr w:rsidR="00C7014B" w14:paraId="2979C9E5" w14:textId="77777777">
        <w:tc>
          <w:tcPr>
            <w:tcW w:w="1370" w:type="dxa"/>
            <w:vAlign w:val="center"/>
          </w:tcPr>
          <w:p w14:paraId="2979C9E3"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4.1.</w:t>
            </w:r>
          </w:p>
        </w:tc>
        <w:tc>
          <w:tcPr>
            <w:tcW w:w="8825" w:type="dxa"/>
            <w:vAlign w:val="center"/>
          </w:tcPr>
          <w:p w14:paraId="2979C9E4" w14:textId="77777777" w:rsidR="00C7014B" w:rsidRDefault="00000000">
            <w:pPr>
              <w:pStyle w:val="BodyText3"/>
              <w:tabs>
                <w:tab w:val="left" w:pos="720"/>
              </w:tabs>
              <w:spacing w:after="0"/>
              <w:ind w:left="340" w:hanging="340"/>
              <w:rPr>
                <w:rFonts w:ascii="Arial" w:hAnsi="Arial" w:cs="Arial"/>
                <w:sz w:val="24"/>
                <w:szCs w:val="24"/>
                <w:lang w:val="lt-LT"/>
              </w:rPr>
            </w:pPr>
            <w:r>
              <w:rPr>
                <w:rFonts w:ascii="Arial" w:hAnsi="Arial" w:cs="Arial"/>
                <w:sz w:val="24"/>
                <w:szCs w:val="24"/>
                <w:lang w:val="lt-LT"/>
              </w:rPr>
              <w:t xml:space="preserve">      KSSRS įvado fazinė srovė If [A] (reikalinga tik vienos fazės);</w:t>
            </w:r>
          </w:p>
        </w:tc>
      </w:tr>
      <w:tr w:rsidR="00C7014B" w:rsidRPr="00B710FC" w14:paraId="2979C9E8" w14:textId="77777777">
        <w:tc>
          <w:tcPr>
            <w:tcW w:w="1370" w:type="dxa"/>
            <w:vAlign w:val="center"/>
          </w:tcPr>
          <w:p w14:paraId="2979C9E6"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4.2.</w:t>
            </w:r>
          </w:p>
        </w:tc>
        <w:tc>
          <w:tcPr>
            <w:tcW w:w="8825" w:type="dxa"/>
            <w:vAlign w:val="center"/>
          </w:tcPr>
          <w:p w14:paraId="2979C9E7" w14:textId="77777777" w:rsidR="00C7014B" w:rsidRDefault="00000000">
            <w:pPr>
              <w:pStyle w:val="BodyText3"/>
              <w:tabs>
                <w:tab w:val="left" w:pos="720"/>
              </w:tabs>
              <w:spacing w:after="0"/>
              <w:ind w:left="340" w:hanging="340"/>
              <w:rPr>
                <w:rFonts w:ascii="Arial" w:hAnsi="Arial" w:cs="Arial"/>
                <w:sz w:val="24"/>
                <w:szCs w:val="24"/>
                <w:lang w:val="lt-LT"/>
              </w:rPr>
            </w:pPr>
            <w:r>
              <w:rPr>
                <w:rFonts w:ascii="Arial" w:hAnsi="Arial" w:cs="Arial"/>
                <w:sz w:val="24"/>
                <w:szCs w:val="24"/>
                <w:lang w:val="lt-LT"/>
              </w:rPr>
              <w:t xml:space="preserve">      KSSRS šynų sekcijos linijinė įtampa UL [V] (reikalinga nuo dviejų kitų likusių fazių, kur nematuojama fazinė srovė).</w:t>
            </w:r>
          </w:p>
        </w:tc>
      </w:tr>
      <w:tr w:rsidR="00C7014B" w:rsidRPr="00B710FC" w14:paraId="2979C9EB" w14:textId="77777777">
        <w:tc>
          <w:tcPr>
            <w:tcW w:w="1370" w:type="dxa"/>
            <w:vAlign w:val="center"/>
          </w:tcPr>
          <w:p w14:paraId="2979C9E9"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5.</w:t>
            </w:r>
          </w:p>
        </w:tc>
        <w:tc>
          <w:tcPr>
            <w:tcW w:w="8825" w:type="dxa"/>
            <w:vAlign w:val="center"/>
          </w:tcPr>
          <w:p w14:paraId="2979C9EA"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Perdavimo tinklo nuolatinės srovės savųjų reikmių skydas (NSSRS):</w:t>
            </w:r>
          </w:p>
        </w:tc>
      </w:tr>
      <w:tr w:rsidR="00C7014B" w14:paraId="2979C9EE" w14:textId="77777777">
        <w:tc>
          <w:tcPr>
            <w:tcW w:w="1370" w:type="dxa"/>
            <w:vAlign w:val="center"/>
          </w:tcPr>
          <w:p w14:paraId="2979C9EC"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5.1.</w:t>
            </w:r>
          </w:p>
        </w:tc>
        <w:tc>
          <w:tcPr>
            <w:tcW w:w="8825" w:type="dxa"/>
            <w:vAlign w:val="center"/>
          </w:tcPr>
          <w:p w14:paraId="2979C9ED" w14:textId="77777777" w:rsidR="00C7014B" w:rsidRDefault="00000000">
            <w:pPr>
              <w:pStyle w:val="BodyText3"/>
              <w:tabs>
                <w:tab w:val="left" w:pos="720"/>
              </w:tabs>
              <w:spacing w:after="0"/>
              <w:ind w:left="340" w:hanging="340"/>
              <w:rPr>
                <w:rFonts w:ascii="Arial" w:hAnsi="Arial" w:cs="Arial"/>
                <w:sz w:val="24"/>
                <w:szCs w:val="24"/>
                <w:lang w:val="lt-LT"/>
              </w:rPr>
            </w:pPr>
            <w:r>
              <w:rPr>
                <w:rFonts w:ascii="Arial" w:hAnsi="Arial" w:cs="Arial"/>
                <w:sz w:val="24"/>
                <w:szCs w:val="24"/>
                <w:lang w:val="lt-LT"/>
              </w:rPr>
              <w:t xml:space="preserve">      NSSRS akumuliatorių baterijos kroviklio srovė [A];</w:t>
            </w:r>
          </w:p>
        </w:tc>
      </w:tr>
      <w:tr w:rsidR="00C7014B" w14:paraId="2979C9F1" w14:textId="77777777">
        <w:tc>
          <w:tcPr>
            <w:tcW w:w="1370" w:type="dxa"/>
            <w:vAlign w:val="center"/>
          </w:tcPr>
          <w:p w14:paraId="2979C9EF"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5.2.</w:t>
            </w:r>
          </w:p>
        </w:tc>
        <w:tc>
          <w:tcPr>
            <w:tcW w:w="8825" w:type="dxa"/>
            <w:vAlign w:val="center"/>
          </w:tcPr>
          <w:p w14:paraId="2979C9F0" w14:textId="77777777" w:rsidR="00C7014B" w:rsidRDefault="00000000">
            <w:pPr>
              <w:pStyle w:val="BodyText3"/>
              <w:tabs>
                <w:tab w:val="left" w:pos="720"/>
              </w:tabs>
              <w:spacing w:after="0"/>
              <w:ind w:left="340" w:hanging="340"/>
              <w:rPr>
                <w:rFonts w:ascii="Arial" w:hAnsi="Arial" w:cs="Arial"/>
                <w:sz w:val="24"/>
                <w:szCs w:val="24"/>
                <w:lang w:val="lt-LT"/>
              </w:rPr>
            </w:pPr>
            <w:r>
              <w:rPr>
                <w:rFonts w:ascii="Arial" w:hAnsi="Arial" w:cs="Arial"/>
                <w:sz w:val="24"/>
                <w:szCs w:val="24"/>
                <w:lang w:val="lt-LT"/>
              </w:rPr>
              <w:t xml:space="preserve">      NSSRS akumuliatorių baterijos įtampa U [V].</w:t>
            </w:r>
          </w:p>
        </w:tc>
      </w:tr>
      <w:tr w:rsidR="00C7014B" w14:paraId="2979C9F4" w14:textId="77777777">
        <w:tc>
          <w:tcPr>
            <w:tcW w:w="1370" w:type="dxa"/>
            <w:vAlign w:val="center"/>
          </w:tcPr>
          <w:p w14:paraId="2979C9F2"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6.</w:t>
            </w:r>
          </w:p>
        </w:tc>
        <w:tc>
          <w:tcPr>
            <w:tcW w:w="8825" w:type="dxa"/>
            <w:vAlign w:val="center"/>
          </w:tcPr>
          <w:p w14:paraId="2979C9F3"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Perdavimo tinklo įrenginių valdymo punkto patalpa (VPP):</w:t>
            </w:r>
          </w:p>
        </w:tc>
      </w:tr>
      <w:tr w:rsidR="00C7014B" w14:paraId="2979C9F7" w14:textId="77777777">
        <w:tc>
          <w:tcPr>
            <w:tcW w:w="1370" w:type="dxa"/>
            <w:vAlign w:val="center"/>
          </w:tcPr>
          <w:p w14:paraId="2979C9F5"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6.1.</w:t>
            </w:r>
          </w:p>
        </w:tc>
        <w:tc>
          <w:tcPr>
            <w:tcW w:w="8825" w:type="dxa"/>
            <w:vAlign w:val="center"/>
          </w:tcPr>
          <w:p w14:paraId="2979C9F6" w14:textId="77777777" w:rsidR="00C7014B" w:rsidRDefault="00000000">
            <w:pPr>
              <w:pStyle w:val="BodyText3"/>
              <w:tabs>
                <w:tab w:val="left" w:pos="720"/>
              </w:tabs>
              <w:spacing w:after="0"/>
              <w:ind w:left="340" w:hanging="340"/>
              <w:rPr>
                <w:rFonts w:ascii="Arial" w:hAnsi="Arial" w:cs="Arial"/>
                <w:sz w:val="24"/>
                <w:szCs w:val="24"/>
                <w:lang w:val="lt-LT"/>
              </w:rPr>
            </w:pPr>
            <w:r>
              <w:rPr>
                <w:rFonts w:ascii="Arial" w:hAnsi="Arial" w:cs="Arial"/>
                <w:sz w:val="24"/>
                <w:szCs w:val="24"/>
                <w:lang w:val="lt-LT"/>
              </w:rPr>
              <w:t xml:space="preserve">      Valdymo punkto patalpos temperatūra t [°C];</w:t>
            </w:r>
          </w:p>
        </w:tc>
      </w:tr>
      <w:tr w:rsidR="00C7014B" w14:paraId="2979C9FA" w14:textId="77777777">
        <w:tc>
          <w:tcPr>
            <w:tcW w:w="1370" w:type="dxa"/>
            <w:vAlign w:val="center"/>
          </w:tcPr>
          <w:p w14:paraId="2979C9F8"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6.2.</w:t>
            </w:r>
          </w:p>
        </w:tc>
        <w:tc>
          <w:tcPr>
            <w:tcW w:w="8825" w:type="dxa"/>
            <w:vAlign w:val="center"/>
          </w:tcPr>
          <w:p w14:paraId="2979C9F9" w14:textId="77777777" w:rsidR="00C7014B" w:rsidRDefault="00000000">
            <w:pPr>
              <w:pStyle w:val="BodyText3"/>
              <w:tabs>
                <w:tab w:val="left" w:pos="720"/>
              </w:tabs>
              <w:spacing w:after="0"/>
              <w:ind w:left="227" w:hanging="567"/>
              <w:rPr>
                <w:rFonts w:ascii="Arial" w:hAnsi="Arial" w:cs="Arial"/>
                <w:sz w:val="24"/>
                <w:szCs w:val="24"/>
                <w:lang w:val="lt-LT"/>
              </w:rPr>
            </w:pPr>
            <w:r>
              <w:rPr>
                <w:rFonts w:ascii="Arial" w:hAnsi="Arial" w:cs="Arial"/>
                <w:sz w:val="24"/>
                <w:szCs w:val="24"/>
                <w:lang w:val="lt-LT"/>
              </w:rPr>
              <w:t xml:space="preserve">           Valdymo punkto patalpos santykinis drėgnumas [%]</w:t>
            </w:r>
          </w:p>
        </w:tc>
      </w:tr>
      <w:tr w:rsidR="00C7014B" w14:paraId="2979C9FD" w14:textId="77777777">
        <w:tc>
          <w:tcPr>
            <w:tcW w:w="1370" w:type="dxa"/>
            <w:vAlign w:val="center"/>
          </w:tcPr>
          <w:p w14:paraId="2979C9FB"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7.</w:t>
            </w:r>
          </w:p>
        </w:tc>
        <w:tc>
          <w:tcPr>
            <w:tcW w:w="8825" w:type="dxa"/>
            <w:vAlign w:val="center"/>
          </w:tcPr>
          <w:p w14:paraId="2979C9FC"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Prijunginių RAA nuostatų grupės grįžtamasis matavimas, kuomet RAA nuostatų grupės valdomos analoginio tipo (angl. SetPoint) komandomis.</w:t>
            </w:r>
          </w:p>
        </w:tc>
      </w:tr>
      <w:tr w:rsidR="00C7014B" w14:paraId="2979C9FF" w14:textId="77777777">
        <w:tc>
          <w:tcPr>
            <w:tcW w:w="10195" w:type="dxa"/>
            <w:gridSpan w:val="2"/>
            <w:vAlign w:val="center"/>
          </w:tcPr>
          <w:p w14:paraId="2979C9FE" w14:textId="77777777" w:rsidR="00C7014B" w:rsidRDefault="00000000">
            <w:pPr>
              <w:pStyle w:val="BodyText3"/>
              <w:tabs>
                <w:tab w:val="left" w:pos="720"/>
              </w:tabs>
              <w:spacing w:after="0"/>
              <w:rPr>
                <w:rFonts w:ascii="Arial" w:hAnsi="Arial" w:cs="Arial"/>
                <w:b/>
                <w:i/>
                <w:sz w:val="24"/>
                <w:szCs w:val="24"/>
                <w:lang w:val="lt-LT"/>
              </w:rPr>
            </w:pPr>
            <w:r>
              <w:rPr>
                <w:rFonts w:ascii="Arial" w:hAnsi="Arial" w:cs="Arial"/>
                <w:b/>
                <w:i/>
                <w:sz w:val="24"/>
                <w:szCs w:val="24"/>
                <w:lang w:val="lt-LT"/>
              </w:rPr>
              <w:t>Bendros pastabos:</w:t>
            </w:r>
          </w:p>
        </w:tc>
      </w:tr>
      <w:tr w:rsidR="00C7014B" w14:paraId="2979CA02" w14:textId="77777777">
        <w:tc>
          <w:tcPr>
            <w:tcW w:w="1370" w:type="dxa"/>
            <w:vAlign w:val="center"/>
          </w:tcPr>
          <w:p w14:paraId="2979CA00"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8.</w:t>
            </w:r>
          </w:p>
        </w:tc>
        <w:tc>
          <w:tcPr>
            <w:tcW w:w="8825" w:type="dxa"/>
            <w:vAlign w:val="center"/>
          </w:tcPr>
          <w:p w14:paraId="2979CA01"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 xml:space="preserve">Matavimai turi būti perduodami visiems 110 kV prijunginiams užtikrinant nurodytą paklaidą t.y. </w:t>
            </w:r>
            <w:r>
              <w:rPr>
                <w:rFonts w:ascii="Arial" w:hAnsi="Arial" w:cs="Arial"/>
                <w:sz w:val="24"/>
                <w:szCs w:val="24"/>
                <w:lang w:val="lt-LT"/>
              </w:rPr>
              <w:sym w:font="Symbol" w:char="F0A3"/>
            </w:r>
            <w:r>
              <w:rPr>
                <w:rFonts w:ascii="Arial" w:hAnsi="Arial" w:cs="Arial"/>
                <w:sz w:val="24"/>
                <w:szCs w:val="24"/>
                <w:lang w:val="lt-LT"/>
              </w:rPr>
              <w:t xml:space="preserve"> 1 %. 0,4 kV KSSRS, 0,2 kV NSSRS, temperatūros matavimai gali būti perduodami užtikrinant paklaidą </w:t>
            </w:r>
            <w:r>
              <w:rPr>
                <w:rFonts w:ascii="Arial" w:hAnsi="Arial" w:cs="Arial"/>
                <w:sz w:val="24"/>
                <w:szCs w:val="24"/>
                <w:lang w:val="lt-LT"/>
              </w:rPr>
              <w:sym w:font="Symbol" w:char="F0A3"/>
            </w:r>
            <w:r>
              <w:rPr>
                <w:rFonts w:ascii="Arial" w:hAnsi="Arial" w:cs="Arial"/>
                <w:sz w:val="24"/>
                <w:szCs w:val="24"/>
                <w:lang w:val="lt-LT"/>
              </w:rPr>
              <w:t xml:space="preserve"> 2,5 %. </w:t>
            </w:r>
          </w:p>
        </w:tc>
      </w:tr>
      <w:tr w:rsidR="00C7014B" w:rsidRPr="00B710FC" w14:paraId="2979CA05" w14:textId="77777777">
        <w:tc>
          <w:tcPr>
            <w:tcW w:w="1370" w:type="dxa"/>
            <w:vAlign w:val="center"/>
          </w:tcPr>
          <w:p w14:paraId="2979CA03"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9.</w:t>
            </w:r>
          </w:p>
        </w:tc>
        <w:tc>
          <w:tcPr>
            <w:tcW w:w="8825" w:type="dxa"/>
            <w:vAlign w:val="center"/>
          </w:tcPr>
          <w:p w14:paraId="2979CA04"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 xml:space="preserve">Galios transformatoriaus 110 kV įvado matavimai turi būti perduodami iš momentinių duomenų valdiklio (MDV) ir, kaip alternatyva, iš RAA įrenginių. Alternatyvūs matavimai iš RAA įrenginių gali būti perduodami užtikrinant paklaidą </w:t>
            </w:r>
            <w:r>
              <w:rPr>
                <w:rFonts w:ascii="Arial" w:hAnsi="Arial" w:cs="Arial"/>
                <w:sz w:val="24"/>
                <w:szCs w:val="24"/>
                <w:lang w:val="lt-LT"/>
              </w:rPr>
              <w:sym w:font="Symbol" w:char="F0A3"/>
            </w:r>
            <w:r>
              <w:rPr>
                <w:rFonts w:ascii="Arial" w:hAnsi="Arial" w:cs="Arial"/>
                <w:sz w:val="24"/>
                <w:szCs w:val="24"/>
                <w:lang w:val="lt-LT"/>
              </w:rPr>
              <w:t xml:space="preserve"> 2,5 %.</w:t>
            </w:r>
          </w:p>
        </w:tc>
      </w:tr>
    </w:tbl>
    <w:p w14:paraId="2979CA06" w14:textId="77777777" w:rsidR="00C7014B" w:rsidRDefault="00C7014B">
      <w:pPr>
        <w:pStyle w:val="ListParagraph"/>
        <w:rPr>
          <w:rFonts w:ascii="Arial" w:hAnsi="Arial" w:cs="Arial"/>
          <w:lang w:val="lt-LT"/>
        </w:rPr>
      </w:pPr>
    </w:p>
    <w:p w14:paraId="2979CA07" w14:textId="77777777" w:rsidR="00C7014B" w:rsidRDefault="00000000">
      <w:pPr>
        <w:pStyle w:val="ListParagraph"/>
        <w:numPr>
          <w:ilvl w:val="1"/>
          <w:numId w:val="9"/>
        </w:numPr>
        <w:rPr>
          <w:rFonts w:ascii="Arial" w:hAnsi="Arial" w:cs="Arial"/>
          <w:lang w:val="lt-LT"/>
        </w:rPr>
      </w:pPr>
      <w:r>
        <w:rPr>
          <w:rFonts w:ascii="Arial" w:hAnsi="Arial" w:cs="Arial"/>
          <w:lang w:val="lt-LT"/>
        </w:rPr>
        <w:t>Turi būti perduodamos valdymo komandos realiame laike sekantiems įrenginiams (perdavimo kryptis į TSPĮ):</w:t>
      </w:r>
    </w:p>
    <w:p w14:paraId="2979CA08" w14:textId="77777777" w:rsidR="00C7014B" w:rsidRDefault="00C7014B">
      <w:pPr>
        <w:pStyle w:val="ListParagraph"/>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03"/>
        <w:gridCol w:w="8608"/>
      </w:tblGrid>
      <w:tr w:rsidR="00C7014B" w14:paraId="2979CA0B" w14:textId="77777777">
        <w:trPr>
          <w:tblHeader/>
        </w:trPr>
        <w:tc>
          <w:tcPr>
            <w:tcW w:w="1327" w:type="dxa"/>
            <w:vAlign w:val="center"/>
          </w:tcPr>
          <w:p w14:paraId="2979CA09" w14:textId="77777777" w:rsidR="00C7014B" w:rsidRDefault="00000000">
            <w:pPr>
              <w:pStyle w:val="BodyText3"/>
              <w:tabs>
                <w:tab w:val="left" w:pos="720"/>
              </w:tabs>
              <w:spacing w:after="0"/>
              <w:rPr>
                <w:rFonts w:ascii="Arial" w:hAnsi="Arial" w:cs="Arial"/>
                <w:b/>
                <w:sz w:val="24"/>
                <w:szCs w:val="24"/>
                <w:lang w:val="lt-LT"/>
              </w:rPr>
            </w:pPr>
            <w:r>
              <w:rPr>
                <w:rFonts w:ascii="Arial" w:hAnsi="Arial" w:cs="Arial"/>
                <w:b/>
                <w:sz w:val="24"/>
                <w:szCs w:val="24"/>
                <w:lang w:val="lt-LT"/>
              </w:rPr>
              <w:t>Eil.nr.</w:t>
            </w:r>
          </w:p>
        </w:tc>
        <w:tc>
          <w:tcPr>
            <w:tcW w:w="8868" w:type="dxa"/>
            <w:vAlign w:val="center"/>
          </w:tcPr>
          <w:p w14:paraId="2979CA0A" w14:textId="77777777" w:rsidR="00C7014B" w:rsidRDefault="00000000">
            <w:pPr>
              <w:pStyle w:val="BodyText3"/>
              <w:tabs>
                <w:tab w:val="left" w:pos="720"/>
              </w:tabs>
              <w:spacing w:after="0"/>
              <w:rPr>
                <w:rFonts w:ascii="Arial" w:hAnsi="Arial" w:cs="Arial"/>
                <w:b/>
                <w:sz w:val="24"/>
                <w:szCs w:val="24"/>
                <w:lang w:val="lt-LT"/>
              </w:rPr>
            </w:pPr>
            <w:r>
              <w:rPr>
                <w:rFonts w:ascii="Arial" w:hAnsi="Arial" w:cs="Arial"/>
                <w:b/>
                <w:sz w:val="24"/>
                <w:szCs w:val="24"/>
                <w:lang w:val="lt-LT"/>
              </w:rPr>
              <w:t>Įrenginių, kurie valdomi iš PSO DVS, apibūdinimas</w:t>
            </w:r>
          </w:p>
        </w:tc>
      </w:tr>
      <w:tr w:rsidR="00C7014B" w14:paraId="2979CA0D" w14:textId="77777777">
        <w:tc>
          <w:tcPr>
            <w:tcW w:w="10195" w:type="dxa"/>
            <w:gridSpan w:val="2"/>
            <w:vAlign w:val="center"/>
          </w:tcPr>
          <w:p w14:paraId="2979CA0C" w14:textId="77777777" w:rsidR="00C7014B" w:rsidRDefault="00000000">
            <w:pPr>
              <w:pStyle w:val="BodyText3"/>
              <w:tabs>
                <w:tab w:val="left" w:pos="720"/>
              </w:tabs>
              <w:spacing w:after="0"/>
              <w:rPr>
                <w:rFonts w:ascii="Arial" w:hAnsi="Arial" w:cs="Arial"/>
                <w:b/>
                <w:i/>
                <w:sz w:val="24"/>
                <w:szCs w:val="24"/>
                <w:lang w:val="lt-LT"/>
              </w:rPr>
            </w:pPr>
            <w:r>
              <w:rPr>
                <w:rFonts w:ascii="Arial" w:hAnsi="Arial" w:cs="Arial"/>
                <w:b/>
                <w:i/>
                <w:sz w:val="24"/>
                <w:szCs w:val="24"/>
                <w:lang w:val="lt-LT"/>
              </w:rPr>
              <w:t>110 kV TP PT dalies įrenginiai:</w:t>
            </w:r>
          </w:p>
        </w:tc>
      </w:tr>
      <w:tr w:rsidR="00C7014B" w:rsidRPr="00B710FC" w14:paraId="2979CA10" w14:textId="77777777">
        <w:tc>
          <w:tcPr>
            <w:tcW w:w="1327" w:type="dxa"/>
            <w:vAlign w:val="center"/>
          </w:tcPr>
          <w:p w14:paraId="2979CA0E"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1.</w:t>
            </w:r>
          </w:p>
        </w:tc>
        <w:tc>
          <w:tcPr>
            <w:tcW w:w="8868" w:type="dxa"/>
            <w:vAlign w:val="center"/>
          </w:tcPr>
          <w:p w14:paraId="2979CA0F"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Perdavimo tinklo visų komutavimo aparatų ir įžemiklių valdymas.</w:t>
            </w:r>
          </w:p>
        </w:tc>
      </w:tr>
      <w:tr w:rsidR="00C7014B" w:rsidRPr="00B710FC" w14:paraId="2979CA13" w14:textId="77777777">
        <w:tc>
          <w:tcPr>
            <w:tcW w:w="1327" w:type="dxa"/>
            <w:vAlign w:val="center"/>
          </w:tcPr>
          <w:p w14:paraId="2979CA11"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w:t>
            </w:r>
          </w:p>
        </w:tc>
        <w:tc>
          <w:tcPr>
            <w:tcW w:w="8868" w:type="dxa"/>
            <w:vAlign w:val="center"/>
          </w:tcPr>
          <w:p w14:paraId="2979CA12"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Perdavimo tinklo telekomandų perdavimo įrenginių imtuvai/siųstuvai:</w:t>
            </w:r>
          </w:p>
        </w:tc>
      </w:tr>
      <w:tr w:rsidR="00C7014B" w:rsidRPr="00B710FC" w14:paraId="2979CA16" w14:textId="77777777">
        <w:tc>
          <w:tcPr>
            <w:tcW w:w="1327" w:type="dxa"/>
            <w:vAlign w:val="center"/>
          </w:tcPr>
          <w:p w14:paraId="2979CA14"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2.1.</w:t>
            </w:r>
          </w:p>
        </w:tc>
        <w:tc>
          <w:tcPr>
            <w:tcW w:w="8868" w:type="dxa"/>
            <w:vAlign w:val="center"/>
          </w:tcPr>
          <w:p w14:paraId="2979CA15" w14:textId="77777777" w:rsidR="00C7014B" w:rsidRDefault="00000000">
            <w:pPr>
              <w:pStyle w:val="BodyText3"/>
              <w:tabs>
                <w:tab w:val="left" w:pos="720"/>
              </w:tabs>
              <w:spacing w:after="0"/>
              <w:ind w:left="340"/>
              <w:rPr>
                <w:rFonts w:ascii="Arial" w:hAnsi="Arial" w:cs="Arial"/>
                <w:sz w:val="24"/>
                <w:szCs w:val="24"/>
                <w:lang w:val="lt-LT"/>
              </w:rPr>
            </w:pPr>
            <w:r>
              <w:rPr>
                <w:rFonts w:ascii="Arial" w:hAnsi="Arial" w:cs="Arial"/>
                <w:sz w:val="24"/>
                <w:szCs w:val="24"/>
                <w:lang w:val="lt-LT"/>
              </w:rPr>
              <w:t>Imtuvų/siųstuvų komandų (siųstuvo ir imtuvo komandos pažymėtos tuo pačiu numeriu) valdymas (išjungimas/įjungimas);</w:t>
            </w:r>
          </w:p>
        </w:tc>
      </w:tr>
      <w:tr w:rsidR="00C7014B" w:rsidRPr="00B710FC" w14:paraId="2979CA19" w14:textId="77777777">
        <w:tc>
          <w:tcPr>
            <w:tcW w:w="1327" w:type="dxa"/>
            <w:vAlign w:val="center"/>
          </w:tcPr>
          <w:p w14:paraId="2979CA17"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3.</w:t>
            </w:r>
          </w:p>
        </w:tc>
        <w:tc>
          <w:tcPr>
            <w:tcW w:w="8868" w:type="dxa"/>
            <w:vAlign w:val="center"/>
          </w:tcPr>
          <w:p w14:paraId="2979CA18"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Perdavimo tinklo įrenginių RAA nuostatų grupių valdymas.</w:t>
            </w:r>
          </w:p>
        </w:tc>
      </w:tr>
      <w:tr w:rsidR="00C7014B" w14:paraId="2979CA1C" w14:textId="77777777">
        <w:tc>
          <w:tcPr>
            <w:tcW w:w="1327" w:type="dxa"/>
            <w:vAlign w:val="center"/>
          </w:tcPr>
          <w:p w14:paraId="2979CA1A"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4.</w:t>
            </w:r>
          </w:p>
        </w:tc>
        <w:tc>
          <w:tcPr>
            <w:tcW w:w="8868" w:type="dxa"/>
            <w:vAlign w:val="center"/>
          </w:tcPr>
          <w:p w14:paraId="2979CA1B"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Perdavimo tinklo įrenginių RAA funkcijų valdymas.</w:t>
            </w:r>
          </w:p>
        </w:tc>
      </w:tr>
      <w:tr w:rsidR="00C7014B" w14:paraId="2979CA1F" w14:textId="77777777">
        <w:tc>
          <w:tcPr>
            <w:tcW w:w="1327" w:type="dxa"/>
            <w:vAlign w:val="center"/>
          </w:tcPr>
          <w:p w14:paraId="2979CA1D"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5.</w:t>
            </w:r>
          </w:p>
        </w:tc>
        <w:tc>
          <w:tcPr>
            <w:tcW w:w="8868" w:type="dxa"/>
            <w:vAlign w:val="center"/>
          </w:tcPr>
          <w:p w14:paraId="2979CA1E"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Perdavimo tinklo KSSRS įvadinių ir sekcijinio aj valdymas, KSSRS 0,4 kV ARĮ funkcijos valdymas. Valdymo pulto patalpoje turi būti numatytas fizinis raktas 0,4 kV ARĮ automatikos išjungimui/įjungimui.</w:t>
            </w:r>
          </w:p>
        </w:tc>
      </w:tr>
      <w:tr w:rsidR="00C7014B" w:rsidRPr="00B710FC" w14:paraId="2979CA22" w14:textId="77777777">
        <w:tc>
          <w:tcPr>
            <w:tcW w:w="1327" w:type="dxa"/>
            <w:vAlign w:val="center"/>
          </w:tcPr>
          <w:p w14:paraId="2979CA20"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6.</w:t>
            </w:r>
          </w:p>
        </w:tc>
        <w:tc>
          <w:tcPr>
            <w:tcW w:w="8868" w:type="dxa"/>
            <w:vAlign w:val="center"/>
          </w:tcPr>
          <w:p w14:paraId="2979CA21"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Perdavimo tinklo 110 kV linijinių įtampos transformatorių aj valdymas (taikoma įtampos transformatoriams, sumontuotiems 110 kV linijose už linijinio skyriklio į linijos pusę).</w:t>
            </w:r>
          </w:p>
        </w:tc>
      </w:tr>
      <w:tr w:rsidR="00C7014B" w14:paraId="2979CA25" w14:textId="77777777">
        <w:tc>
          <w:tcPr>
            <w:tcW w:w="1327" w:type="dxa"/>
            <w:vAlign w:val="center"/>
          </w:tcPr>
          <w:p w14:paraId="2979CA23"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lt-LT"/>
              </w:rPr>
              <w:t>7.</w:t>
            </w:r>
          </w:p>
        </w:tc>
        <w:tc>
          <w:tcPr>
            <w:tcW w:w="8868" w:type="dxa"/>
            <w:vAlign w:val="center"/>
          </w:tcPr>
          <w:p w14:paraId="2979CA24" w14:textId="77777777" w:rsidR="00C7014B" w:rsidRDefault="00000000">
            <w:pPr>
              <w:pStyle w:val="BodyText3"/>
              <w:tabs>
                <w:tab w:val="left" w:pos="720"/>
              </w:tabs>
              <w:spacing w:after="0"/>
              <w:rPr>
                <w:rFonts w:ascii="Arial" w:hAnsi="Arial" w:cs="Arial"/>
                <w:sz w:val="24"/>
                <w:szCs w:val="24"/>
                <w:lang w:val="lt-LT"/>
              </w:rPr>
            </w:pPr>
            <w:r>
              <w:rPr>
                <w:rFonts w:ascii="Arial" w:hAnsi="Arial" w:cs="Arial"/>
                <w:sz w:val="24"/>
                <w:szCs w:val="24"/>
                <w:lang w:val="pt-PT"/>
              </w:rPr>
              <w:t>Duomenų mainų tarp TSPĮ ir RAA terminalo/valdiklio valdymas.</w:t>
            </w:r>
          </w:p>
        </w:tc>
      </w:tr>
    </w:tbl>
    <w:p w14:paraId="2979CA26" w14:textId="77777777" w:rsidR="00C7014B" w:rsidRDefault="00C7014B">
      <w:pPr>
        <w:pStyle w:val="ListParagraph"/>
        <w:rPr>
          <w:rFonts w:ascii="Arial" w:hAnsi="Arial" w:cs="Arial"/>
          <w:lang w:val="lt-LT"/>
        </w:rPr>
      </w:pPr>
    </w:p>
    <w:p w14:paraId="2979CA27" w14:textId="77777777" w:rsidR="00C7014B" w:rsidRDefault="00000000">
      <w:pPr>
        <w:pStyle w:val="ListParagraph"/>
        <w:numPr>
          <w:ilvl w:val="1"/>
          <w:numId w:val="9"/>
        </w:numPr>
        <w:jc w:val="both"/>
        <w:rPr>
          <w:rFonts w:ascii="Arial" w:hAnsi="Arial" w:cs="Arial"/>
          <w:lang w:val="lt-LT"/>
        </w:rPr>
      </w:pPr>
      <w:r>
        <w:rPr>
          <w:rFonts w:ascii="Arial" w:hAnsi="Arial" w:cs="Arial"/>
          <w:lang w:val="lt-LT"/>
        </w:rPr>
        <w:t xml:space="preserve">Teleinformacijos sąrašas rengiamas, su PSO derinamas ir testavimai atliekami vadovaujantis PSO patvirtintu perdavimo tinklo transformatorių pastočių ir skirstyklų įrangos nuotolinio valdymo reikalavimų aprašu, pateiktu 90 priede. </w:t>
      </w:r>
    </w:p>
    <w:p w14:paraId="2979CA28" w14:textId="77777777" w:rsidR="00C7014B" w:rsidRDefault="00000000">
      <w:pPr>
        <w:pStyle w:val="ListParagraph"/>
        <w:numPr>
          <w:ilvl w:val="1"/>
          <w:numId w:val="9"/>
        </w:numPr>
        <w:jc w:val="both"/>
        <w:rPr>
          <w:rFonts w:ascii="Arial" w:hAnsi="Arial" w:cs="Arial"/>
          <w:lang w:val="lt-LT"/>
        </w:rPr>
      </w:pPr>
      <w:r>
        <w:rPr>
          <w:rFonts w:ascii="Arial" w:hAnsi="Arial" w:cs="Arial"/>
          <w:lang w:val="lt-LT"/>
        </w:rPr>
        <w:t xml:space="preserve">Techniniame darbo projekte numatyti poreikį su šio objekto rekonstrukcija susijusiuose kituose perdavimo tinklo objektuose (išvardinti skyriuje „Relinės apsaugos ir automatikos dalis“) atlikti operatyvinių pavadinimų pakeitimus ir/ar kitus susijusius darbus (objektų teleinformacijos sąrašų parengimas, derinimas su PSO). Techniniame darbo </w:t>
      </w:r>
      <w:r>
        <w:rPr>
          <w:rFonts w:ascii="Arial" w:hAnsi="Arial" w:cs="Arial"/>
          <w:lang w:val="lt-LT"/>
        </w:rPr>
        <w:lastRenderedPageBreak/>
        <w:t>projekte išskirti reikalingus atlikti darbus kituose perdavimo tinklo objektuose pagal kiekvieną objektą atskirai. Atliekant pakeitimus kituose perdavimo tinklo objektuose, šių objektų teleinformacijos sąrašai rengiami, derinami su PSO ir testavimai atliekami kiekvienai pastotei (objektui) atskirai vadovaujantis PSO patvirtintu perdavimo tinklo transformatorių pastočių ir skirstyklų įrangos nuotolinio valdymo reikalavimų aprašu.</w:t>
      </w:r>
    </w:p>
    <w:p w14:paraId="2979CA29" w14:textId="77777777" w:rsidR="00C7014B" w:rsidRDefault="00000000">
      <w:pPr>
        <w:pStyle w:val="ListParagraph"/>
        <w:numPr>
          <w:ilvl w:val="1"/>
          <w:numId w:val="9"/>
        </w:numPr>
        <w:jc w:val="both"/>
        <w:rPr>
          <w:rFonts w:ascii="Arial" w:hAnsi="Arial" w:cs="Arial"/>
          <w:lang w:val="lt-LT"/>
        </w:rPr>
      </w:pPr>
      <w:r>
        <w:rPr>
          <w:rFonts w:ascii="Arial" w:hAnsi="Arial" w:cs="Arial"/>
          <w:lang w:val="lt-LT"/>
        </w:rPr>
        <w:t>PSO pateikia kitų, susijusių su Židikų TP 110 kV skirstyklos rekonstrukcija, perdavimo tinklo objektų teleinformacijos (signalai, valdymas ir matavimai) sąrašus projektavimo paslaugą teikiančiai organizacijai. Tolimesnis kitų perdavimo tinklo objektų teleinformacijos sąrašų apimčių pildymas, koregavimas bei derinimas su PSO atsakingais darbuotojais vykdomas pateiktuose teleinformacijos sąrašuose. Sąrašuose turi būti numatytas atskiras skyrius naujai projektuojamai bei įtraukiamai teleinformacijai (signalai, valdymas ir matavimai).</w:t>
      </w:r>
    </w:p>
    <w:p w14:paraId="2979CA2A" w14:textId="77777777" w:rsidR="00C7014B" w:rsidRDefault="00000000">
      <w:pPr>
        <w:pStyle w:val="ListParagraph"/>
        <w:numPr>
          <w:ilvl w:val="1"/>
          <w:numId w:val="9"/>
        </w:numPr>
        <w:jc w:val="both"/>
        <w:rPr>
          <w:rFonts w:ascii="Arial" w:hAnsi="Arial" w:cs="Arial"/>
          <w:lang w:val="lt-LT"/>
        </w:rPr>
      </w:pPr>
      <w:r>
        <w:rPr>
          <w:rFonts w:ascii="Arial" w:hAnsi="Arial" w:cs="Arial"/>
          <w:lang w:val="lt-LT"/>
        </w:rPr>
        <w:t>Rangovinės organizacijos projektuotojai pateiktuose kitų, susijusių su Židikų TP rekonstrukcija, perdavimo tinklo objektų teleinformacijos sąrašuose sužymi visą teleinformaciją (signalai, valdymas ir matavimai) tiesiogiai priklausančią ar susijusią su Židikų TP prijunginių apsaugomis, valdymu ir matavimais. Projektavimo eigoje įvertinamas poreikis dėl šios teleinformacijos pavadinimų ar būsenų keitimo, įvertinant PSO nuotolinio valdymo aprašo reikalavimus. Esant tokiam poreikiui, koreguojami atitinkamų signalų pavadinimai ar būsenos, komandų ar matavimų pavadinimai.</w:t>
      </w:r>
    </w:p>
    <w:p w14:paraId="2979CA2B" w14:textId="77777777" w:rsidR="00C7014B" w:rsidRDefault="00000000">
      <w:pPr>
        <w:pStyle w:val="ListParagraph"/>
        <w:numPr>
          <w:ilvl w:val="1"/>
          <w:numId w:val="9"/>
        </w:numPr>
        <w:jc w:val="both"/>
        <w:rPr>
          <w:rFonts w:ascii="Arial" w:hAnsi="Arial" w:cs="Arial"/>
          <w:lang w:val="lt-LT"/>
        </w:rPr>
      </w:pPr>
      <w:r>
        <w:rPr>
          <w:rFonts w:ascii="Arial" w:hAnsi="Arial" w:cs="Arial"/>
          <w:lang w:val="lt-LT"/>
        </w:rPr>
        <w:t>Turi būti ištestuota kitų perdavimo tinklo objektų visa esama ir naujai įtraukiama teleinformacija, kuri susijusi su Židikų TP rekonstrukcija</w:t>
      </w:r>
    </w:p>
    <w:p w14:paraId="2979CA2C" w14:textId="77777777" w:rsidR="00C7014B" w:rsidRDefault="00000000">
      <w:pPr>
        <w:pStyle w:val="ListParagraph"/>
        <w:numPr>
          <w:ilvl w:val="1"/>
          <w:numId w:val="9"/>
        </w:numPr>
        <w:contextualSpacing/>
        <w:jc w:val="both"/>
        <w:rPr>
          <w:rFonts w:ascii="Arial" w:hAnsi="Arial" w:cs="Arial"/>
          <w:lang w:val="lt-LT"/>
        </w:rPr>
      </w:pPr>
      <w:r>
        <w:rPr>
          <w:rFonts w:ascii="Arial" w:hAnsi="Arial" w:cs="Arial"/>
          <w:lang w:val="lt-LT"/>
        </w:rPr>
        <w:t>Rangovinės organizacijos projektuotojai peržiūri esamus kitų, susijusių su Židikų TP rekonstrukcija, perdavimo tinklo objektų (išvardinti skyriuje „Relinės apsaugos ir automatikos dalis“) teleinformacijos sąrašus bei įvertina poreikį dėl teleinformacijos, kuri tiesiogiai nepriklauso ar nėra susijusi su Židikų TP 110 kV prijunginiais, tačiau gali būti įtakojama dėl Židikų TP naujų prijunginių diegimo (pavadinimų, būsenų keitimas, naujos teleinformacijos įtraukimas, esamos teleinformacijos naikinimas). Esant tokiam poreikiui, turi būti koreguojami esami teleinformacijos sąrašai ir atitinkamai atliekami testavimai esamai ar naujai įtrauktai kitų perdavimo tinklo objektų teleinformacijai.</w:t>
      </w:r>
    </w:p>
    <w:bookmarkEnd w:id="65"/>
    <w:p w14:paraId="2979CA2D" w14:textId="77777777" w:rsidR="00C7014B" w:rsidRDefault="00C7014B">
      <w:pPr>
        <w:jc w:val="both"/>
        <w:rPr>
          <w:rFonts w:ascii="Arial" w:hAnsi="Arial" w:cs="Arial"/>
          <w:lang w:val="lt-LT"/>
        </w:rPr>
      </w:pPr>
    </w:p>
    <w:p w14:paraId="2979CA2E" w14:textId="77777777" w:rsidR="00C7014B" w:rsidRDefault="00C7014B">
      <w:pPr>
        <w:jc w:val="both"/>
        <w:rPr>
          <w:rFonts w:ascii="Arial" w:hAnsi="Arial" w:cs="Arial"/>
          <w:vanish/>
          <w:lang w:val="lt-LT"/>
        </w:rPr>
      </w:pPr>
    </w:p>
    <w:p w14:paraId="2979CA2F" w14:textId="77777777" w:rsidR="00C7014B" w:rsidRDefault="00000000">
      <w:pPr>
        <w:pStyle w:val="Heading1"/>
        <w:numPr>
          <w:ilvl w:val="0"/>
          <w:numId w:val="23"/>
        </w:numPr>
        <w:spacing w:before="0" w:after="0"/>
        <w:ind w:firstLine="87"/>
        <w:rPr>
          <w:rFonts w:ascii="Arial" w:hAnsi="Arial" w:cs="Arial"/>
          <w:sz w:val="24"/>
          <w:lang w:val="lt-LT"/>
        </w:rPr>
      </w:pPr>
      <w:bookmarkStart w:id="66" w:name="_Toc226705739"/>
      <w:bookmarkEnd w:id="59"/>
      <w:r>
        <w:rPr>
          <w:rFonts w:ascii="Arial" w:hAnsi="Arial" w:cs="Arial"/>
          <w:sz w:val="24"/>
          <w:lang w:val="pt-BR"/>
        </w:rPr>
        <w:t>TELEINFORMACIJOS SURINKIMO IR PERDAVIMO</w:t>
      </w:r>
      <w:r>
        <w:rPr>
          <w:rFonts w:ascii="Arial" w:hAnsi="Arial" w:cs="Arial"/>
          <w:sz w:val="24"/>
          <w:lang w:val="lt-LT"/>
        </w:rPr>
        <w:t xml:space="preserve"> DALIS</w:t>
      </w:r>
      <w:bookmarkEnd w:id="66"/>
    </w:p>
    <w:p w14:paraId="2979CA30" w14:textId="77777777" w:rsidR="00C7014B" w:rsidRDefault="00C7014B">
      <w:pPr>
        <w:rPr>
          <w:rFonts w:ascii="Arial" w:hAnsi="Arial" w:cs="Arial"/>
          <w:lang w:val="lt-LT"/>
        </w:rPr>
      </w:pPr>
    </w:p>
    <w:p w14:paraId="2979CA31"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 xml:space="preserve">Teleinformacijos surinkimas, perdavimas ir valdymas turi būti vykdomas per naują teleinformacijos surinkimo ir perdavimo įrenginį (TSPĮ) . </w:t>
      </w:r>
    </w:p>
    <w:p w14:paraId="2979CA32"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 xml:space="preserve">TSPĮ turi būti suprojektuotas ir įrengtas pagal reikalavimus: </w:t>
      </w:r>
    </w:p>
    <w:p w14:paraId="2979CA33"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standartinius techninius reikalavimus teleinformacijos surinkimo ir perdavimo įrenginiams (žr. 91 priedą);</w:t>
      </w:r>
    </w:p>
    <w:p w14:paraId="2979CA34"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perdavimo tinklo transformatorių pastočių ir skirstyklų įrangos nuotolinio valdymo reikalavimų aprašo pagrindinius reikalavimus teleinformacijos surinkimui ir perdavimui bei kitus aprašo priedus  (žr. 90 priedą).</w:t>
      </w:r>
    </w:p>
    <w:p w14:paraId="2979CA35"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minimalius informacijos saugos reikalavimus projektavimui ir diegimui (žr. 7 priedą).</w:t>
      </w:r>
    </w:p>
    <w:p w14:paraId="2979CA36"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Teleinformacijos apsikeitimas tarp PSO ir STO projektuojamas ir įrengiamas pagal:</w:t>
      </w:r>
    </w:p>
    <w:p w14:paraId="2979CA37"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 xml:space="preserve">STO  išduotas technines sąlygas; </w:t>
      </w:r>
    </w:p>
    <w:p w14:paraId="2979CA38"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Pagal Elektros energijos perdavimo paslaugos sutarties Nr. 23 SUT-34  priedo Nr.10 aprašą nr.3 „Teleinformacijos mainų principų ir apimčių tvarkos aprašas“ (žr. 92 priedą).</w:t>
      </w:r>
    </w:p>
    <w:p w14:paraId="2979CA39"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TSPĮ turi vykdyti duomenų mainus:</w:t>
      </w:r>
    </w:p>
    <w:p w14:paraId="2979CA3A"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IEC 60870-5-104 (Slave) protokolu su PSO DVS;</w:t>
      </w:r>
    </w:p>
    <w:p w14:paraId="2979CA3B"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IEC 60870-5-104 (Master) protokolas, rezervas;</w:t>
      </w:r>
    </w:p>
    <w:p w14:paraId="2979CA3C"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IEC 61850 ed.2 (Client) su RAA įrenginiais, rezervavimas pagal standartą IEC 62439 (PRP);</w:t>
      </w:r>
    </w:p>
    <w:p w14:paraId="2979CA3D"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lastRenderedPageBreak/>
        <w:t xml:space="preserve">laiko sinchronizavimas SNTP protokolu nuo pastotės laiko sinchronizavimo įrenginio (PLSĮ). </w:t>
      </w:r>
    </w:p>
    <w:p w14:paraId="2979CA3E"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Teleinformacijos apsikeitimas tarp PSO DVS ir STO DMS turi būti vykdomas ICCP protokolu.</w:t>
      </w:r>
    </w:p>
    <w:p w14:paraId="2979CA3F"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TSPĮ būklės stebėjimui turi būti suprojektuoti ir sukonfigūruoti signalai perdavimui į DVS:</w:t>
      </w:r>
    </w:p>
    <w:p w14:paraId="2979CA40"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TSPĮ funkcijų vykdymo būklė;</w:t>
      </w:r>
    </w:p>
    <w:p w14:paraId="2979CA41"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TSPĮ informacinės saugos kontrolė.</w:t>
      </w:r>
    </w:p>
    <w:p w14:paraId="2979CA42"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TSPĮ informacinės saugos ir kitų svarbių įvykių stebėjimui turi būti suprojektuotas ir sukonfigūruotas TSPĮ įvykių žurnalo (angl. syslog) siuntimas į centrinį žurnalinių įrašų serverį.</w:t>
      </w:r>
    </w:p>
    <w:p w14:paraId="2979CA43"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TSPĮ fizinis sujungimas duomenų mainams projektuojamas ir įrengiamas:</w:t>
      </w:r>
    </w:p>
    <w:p w14:paraId="2979CA44"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su bendros paskirties (toliau - BP) ir  pastotės duomenų tinklo (toliau - PDT) komutatoriais ekranuotais (≥5 cat)  lanksčiais jungiamaisiais kabeliais arba šviesolaidiniais daugiamodžiais jungiamaisiais kabeliais atitinkančiais IEC 11801  arba lygiaverčio standarto reikalavimus ir pagamintais bei ištestuotais gamintojo turinčio įdiegtą  kokybės vadybos sistemą įvertintą sertifikatu ISO 9001 arba lygiaverčiu;</w:t>
      </w:r>
    </w:p>
    <w:p w14:paraId="2979CA45"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pastotės įrenginių laiko sinchronizavimas projektuojamas ir įrengiamas per naują pastotės laiko sinchronizavimo įrenginį (PLSĮ);</w:t>
      </w:r>
    </w:p>
    <w:p w14:paraId="2979CA46"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PLSĮ turi būti projektuojamas ir įrengiamas pagal reikalavimus:</w:t>
      </w:r>
    </w:p>
    <w:p w14:paraId="2979CA47"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tipinius reikalavimus pastotės laiko sinchronizavimo įrangos projektavimui (žr.94 priedą);</w:t>
      </w:r>
    </w:p>
    <w:p w14:paraId="2979CA48"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perdavimo tinklo transformatorių pastočių ir skirstyklų įrangos nuotolinio valdymo reikalavimų aprašo pagrindinius reikalavimus teleinformacijos surinkimui ir perdavimui bei kitus aprašo priedus  (žr. 90 priedą).</w:t>
      </w:r>
    </w:p>
    <w:p w14:paraId="2979CA49"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 xml:space="preserve">Visa projektuojama ir įrengiama įranga turi būti nauja, gamintojo pilnai sukomplektuota ir ištestuota, suderinama tarpusavyje ir su kitais pastotės įrenginiais bei pritaikyta darbui transformatorių pastotėse ir skirstyklose. </w:t>
      </w:r>
    </w:p>
    <w:p w14:paraId="2979CA4A"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Įrenginių maitinimas projektuojamas ir įrengiamas nuo nuolatinės srovės savų reikmių skydo (toliau - NSSRS) pagal reikalavimus įrangos maitinimui (žr. 95 priedą).</w:t>
      </w:r>
    </w:p>
    <w:p w14:paraId="2979CA4B"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Įrenginių montavimas - demontavimas:</w:t>
      </w:r>
    </w:p>
    <w:p w14:paraId="2979CA4C"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įrenginiai (TSPĮ, PLSĮ ir kita komplektuojama įranga) turi būti suprojektuoti ir įrengti atskiroje spintoje, pagal EĮĮBT reikalavimus užtikrinant įrangos gamintojo numatytą montavimo būdą ir reikiamas eksploatacines sąlygas;</w:t>
      </w:r>
    </w:p>
    <w:p w14:paraId="2979CA4D"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įranga aptarnaujama iš dviejų pusių, turi būti suprojektuota ir įrengta pasukamam spintos rėme arba dvipusio aptarnavimo spintoje užtikrinant priėjimą prie įrangos iš abiejų pusių;</w:t>
      </w:r>
    </w:p>
    <w:p w14:paraId="2979CA4E"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spinta turi atitikti standartinius techninius reikalavimus telekomunikacijų vidaus spintoms (žr. 96 priedą);</w:t>
      </w:r>
    </w:p>
    <w:p w14:paraId="2979CA4F"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Testavimas ir bandymai:</w:t>
      </w:r>
    </w:p>
    <w:p w14:paraId="2979CA50"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Turi būti atlikti TSPĮ ir PLSĮ gamykliniai bandymai (angl. factory acceptance test - FAT), kurie atliekami pagal iš anksto suderintą programą, PSO atstovams dalyvaujant juose ir pateikiant bandymų protokolą;</w:t>
      </w:r>
    </w:p>
    <w:p w14:paraId="2979CA51"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Turi būti atliktas TSPĮ duomenų mainų testavimas (angl. site acceptance  test - SAT) įdiegus įrangą objekte. Po testavimo turi būti pateikiamas testavimo protokolas.</w:t>
      </w:r>
    </w:p>
    <w:p w14:paraId="2979CA52"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Įranga turi būti komplektuojama:</w:t>
      </w:r>
    </w:p>
    <w:p w14:paraId="2979CA53"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 xml:space="preserve">su programine įranga konfigūravimui, funkcijų vykdymui  ir licencijomis; </w:t>
      </w:r>
    </w:p>
    <w:p w14:paraId="2979CA54"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 xml:space="preserve">su aparatinės ir programinės įrangos techniniais aprašymais; </w:t>
      </w:r>
    </w:p>
    <w:p w14:paraId="2979CA55"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su duomenų mainų protokolų atitikimų dokumentais.</w:t>
      </w:r>
    </w:p>
    <w:p w14:paraId="2979CA56"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lastRenderedPageBreak/>
        <w:t>Reikalavimai teleinformacijos surinkimo, perdavimo ir valdymo projektavimui su rekonstrukcija susijusiuose objektuose (išvardinti skyriuje „Relinės apsaugos ir automatikos dalis“):</w:t>
      </w:r>
    </w:p>
    <w:p w14:paraId="2979CA57"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 xml:space="preserve">turi būti įvertinti teleinformacijos apimčių pakeitimai  susijusiuose  PSO objektuose ir juose suprojektuoti reikiami teleinformacijos surinkimo, perdavimo ir valdymo pakeitimai; </w:t>
      </w:r>
    </w:p>
    <w:p w14:paraId="2979CA58"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projekto derinimo metu turi būti suderinti techniniai sprendiniai,  paruošti ir pateikti pilni TSPĮ konfigūracijoje esančių signalų sąrašai, įskaitant naikinamus bei naujai projektuojamus signalus;</w:t>
      </w:r>
    </w:p>
    <w:p w14:paraId="2979CA59"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remiantis projekto sprendiniais turi būti atliktas reikiamas TSPĮ konfigūravimas.</w:t>
      </w:r>
    </w:p>
    <w:p w14:paraId="2979CA5A"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Kvalifikacija ir darbai:</w:t>
      </w:r>
    </w:p>
    <w:p w14:paraId="2979CA5B"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TSPĮ ir komplektuojamų įrenginių montavimą ir konfigūravimą turi vykdyti įrangos gamintojo arba jo įgaliotų asmenų sertifikuotose centruose atestuotas personalas. Kvalifikacijos atestatai pateikiami iki darbų pradžios;</w:t>
      </w:r>
    </w:p>
    <w:p w14:paraId="2979CA5C"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Įrenginius jungiant prie PSO technologinio tinklo turi būti suderinti su PSO ir pakeisti įrenginių gamykliniai prieigos slaptažodžiai;</w:t>
      </w:r>
    </w:p>
    <w:p w14:paraId="2979CA5D" w14:textId="77777777" w:rsidR="00C7014B" w:rsidRDefault="00000000">
      <w:pPr>
        <w:pStyle w:val="ListParagraph"/>
        <w:numPr>
          <w:ilvl w:val="2"/>
          <w:numId w:val="11"/>
        </w:numPr>
        <w:jc w:val="both"/>
        <w:rPr>
          <w:rFonts w:ascii="Arial" w:hAnsi="Arial" w:cs="Arial"/>
          <w:lang w:val="lt-LT"/>
        </w:rPr>
      </w:pPr>
      <w:r>
        <w:rPr>
          <w:rFonts w:ascii="Arial" w:hAnsi="Arial" w:cs="Arial"/>
          <w:lang w:val="lt-LT"/>
        </w:rPr>
        <w:t>Darbai turi būti suplanuoti ir atliekami taip, kad duomenų perdavimo traktas ir TSPĮ būtų sukonfigūruoti ir pratestuoti iki kiekvieno etapo įvedimo į eksploataciją.</w:t>
      </w:r>
    </w:p>
    <w:p w14:paraId="2979CA5E" w14:textId="77777777" w:rsidR="00C7014B" w:rsidRDefault="00000000">
      <w:pPr>
        <w:pStyle w:val="NoSpacing1"/>
        <w:numPr>
          <w:ilvl w:val="1"/>
          <w:numId w:val="11"/>
        </w:numPr>
        <w:rPr>
          <w:rFonts w:ascii="Arial" w:hAnsi="Arial" w:cs="Arial"/>
          <w:sz w:val="24"/>
          <w:lang w:val="lt-LT"/>
        </w:rPr>
      </w:pPr>
      <w:r>
        <w:rPr>
          <w:rFonts w:ascii="Arial" w:hAnsi="Arial" w:cs="Arial"/>
          <w:sz w:val="24"/>
          <w:lang w:val="lt-LT"/>
        </w:rPr>
        <w:t>Teleinformacijos surinkimo ir perdavimo dalis TDP ir gamybos ir montavimo brėžiniuose turi būti pateikta atskiroje byloje.</w:t>
      </w:r>
    </w:p>
    <w:p w14:paraId="2979CA5F" w14:textId="77777777" w:rsidR="00C7014B" w:rsidRDefault="00000000">
      <w:pPr>
        <w:pStyle w:val="NoSpacing1"/>
        <w:numPr>
          <w:ilvl w:val="0"/>
          <w:numId w:val="0"/>
        </w:numPr>
        <w:tabs>
          <w:tab w:val="left" w:pos="1418"/>
        </w:tabs>
        <w:spacing w:line="240" w:lineRule="auto"/>
        <w:ind w:left="2127"/>
        <w:rPr>
          <w:rFonts w:ascii="Arial" w:hAnsi="Arial" w:cs="Arial"/>
          <w:sz w:val="24"/>
          <w:lang w:val="lt-LT"/>
        </w:rPr>
      </w:pPr>
      <w:r>
        <w:rPr>
          <w:rFonts w:ascii="Arial" w:hAnsi="Arial" w:cs="Arial"/>
          <w:sz w:val="24"/>
          <w:lang w:val="lt-LT"/>
        </w:rPr>
        <w:br w:type="page"/>
      </w:r>
    </w:p>
    <w:p w14:paraId="2979CA60" w14:textId="77777777" w:rsidR="00C7014B" w:rsidRDefault="00C7014B">
      <w:pPr>
        <w:rPr>
          <w:rFonts w:ascii="Arial" w:hAnsi="Arial" w:cs="Arial"/>
          <w:lang w:val="lt-LT"/>
        </w:rPr>
      </w:pPr>
    </w:p>
    <w:p w14:paraId="2979CA61" w14:textId="77777777" w:rsidR="00C7014B" w:rsidRDefault="00000000">
      <w:pPr>
        <w:pStyle w:val="Heading1"/>
        <w:numPr>
          <w:ilvl w:val="0"/>
          <w:numId w:val="23"/>
        </w:numPr>
        <w:spacing w:before="0" w:after="0"/>
        <w:ind w:firstLine="87"/>
        <w:rPr>
          <w:rFonts w:ascii="Arial" w:hAnsi="Arial" w:cs="Arial"/>
          <w:sz w:val="24"/>
          <w:lang w:val="lt-LT"/>
        </w:rPr>
      </w:pPr>
      <w:bookmarkStart w:id="67" w:name="_Toc226705740"/>
      <w:r>
        <w:rPr>
          <w:rFonts w:ascii="Arial" w:hAnsi="Arial" w:cs="Arial"/>
          <w:sz w:val="24"/>
          <w:lang w:val="lt-LT"/>
        </w:rPr>
        <w:t>ELEKTROS ENERGIJOS APSKAITOS IR MATAVIMŲ DALIS</w:t>
      </w:r>
      <w:bookmarkEnd w:id="67"/>
    </w:p>
    <w:p w14:paraId="2979CA62" w14:textId="77777777" w:rsidR="00C7014B" w:rsidRDefault="00C7014B">
      <w:pPr>
        <w:rPr>
          <w:rFonts w:ascii="Arial" w:hAnsi="Arial" w:cs="Arial"/>
          <w:lang w:val="lt-LT"/>
        </w:rPr>
      </w:pPr>
    </w:p>
    <w:p w14:paraId="2979CA63" w14:textId="77777777" w:rsidR="00C7014B" w:rsidRDefault="00000000">
      <w:pPr>
        <w:pStyle w:val="ListParagraph"/>
        <w:numPr>
          <w:ilvl w:val="1"/>
          <w:numId w:val="30"/>
        </w:numPr>
        <w:jc w:val="both"/>
        <w:rPr>
          <w:rFonts w:ascii="Arial" w:hAnsi="Arial" w:cs="Arial"/>
          <w:lang w:val="lt-LT"/>
        </w:rPr>
      </w:pPr>
      <w:bookmarkStart w:id="68" w:name="_Toc456180482"/>
      <w:r>
        <w:rPr>
          <w:rFonts w:ascii="Arial" w:hAnsi="Arial" w:cs="Arial"/>
          <w:lang w:val="lt-LT"/>
        </w:rPr>
        <w:t>Rekonstruojamos Židikų TP (principinė pastotės schema pateikta šios Techninės užduoties 1 pav.) 110 kV dalies techniniame darbo projekte (toliau – Projekte) turės būti aprašyti ir pateikti/detalizuoti sprendiniai elektros energijos apskaitos (EEA) įrengimui su sprendinius pagrindžiančiais skaičiavimais ir brėžiniais, o taip pat EEA projektuojamų pagrindinių įrenginių techninės specifikacijos bei EEA įrengimui skirti sąnaudų kiekių žiniaraščiai. Projekte turės būti suprojektuotos įrengti elektros apskaitos:</w:t>
      </w:r>
    </w:p>
    <w:p w14:paraId="2979CA64" w14:textId="77777777" w:rsidR="00C7014B" w:rsidRDefault="00000000">
      <w:pPr>
        <w:pStyle w:val="ListParagraph"/>
        <w:numPr>
          <w:ilvl w:val="2"/>
          <w:numId w:val="24"/>
        </w:numPr>
        <w:jc w:val="both"/>
        <w:rPr>
          <w:rFonts w:ascii="Arial" w:hAnsi="Arial" w:cs="Arial"/>
          <w:lang w:val="lt-LT"/>
        </w:rPr>
      </w:pPr>
      <w:r>
        <w:rPr>
          <w:rFonts w:ascii="Arial" w:hAnsi="Arial" w:cs="Arial"/>
          <w:lang w:val="lt-LT"/>
        </w:rPr>
        <w:t>komercinės (pagrindinė ir dubliuojanti) elektros apskaitos – galios transformatoriaus 110 kV prijunginyje;</w:t>
      </w:r>
    </w:p>
    <w:p w14:paraId="2979CA65" w14:textId="77777777" w:rsidR="00C7014B" w:rsidRDefault="00000000">
      <w:pPr>
        <w:pStyle w:val="ListParagraph"/>
        <w:numPr>
          <w:ilvl w:val="2"/>
          <w:numId w:val="24"/>
        </w:numPr>
        <w:jc w:val="both"/>
        <w:rPr>
          <w:rFonts w:ascii="Arial" w:hAnsi="Arial" w:cs="Arial"/>
          <w:lang w:val="lt-LT"/>
        </w:rPr>
      </w:pPr>
      <w:r>
        <w:rPr>
          <w:rFonts w:ascii="Arial" w:hAnsi="Arial" w:cs="Arial"/>
          <w:lang w:val="lt-LT"/>
        </w:rPr>
        <w:t>kontrolinės (techninės) elektros apskaitos - saulės elektrinės (įrengtos ant 110 kV atvirosios skirstyklos valdymo pulto (AS VP) stogo) 0,4 kV prijunginiuose į PSO KSSRS.</w:t>
      </w:r>
    </w:p>
    <w:p w14:paraId="2979CA66"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Projekte turės būti aprašyti ir pateikti sprendiniai perdavimo tinklo kintamosios srovės skirstomojo skydo (PT KSSRS) prijungimui prie pastotės skirstomojo tinklo (AB ESO) savųjų reikmių skydo per perdavimo tinklui suprojektuotos įrengti/esamos savųjų reikmių elektros energijos komercinės apskaitos spintos (PT SR KAS) pagal elektros energijos skirstymo operatoriaus (AB ESO) išduotas prijungimo/technines sąlygas LITGRID AB 110 kV skirstyklos rekonstravimui, pateiktas 5 priede.</w:t>
      </w:r>
    </w:p>
    <w:p w14:paraId="2979CA67"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Galios transformatoriaus 110 kV prijunginyje numatomiems įrengti komerciniams elektros skaitikliams, Židikų TP perdavimo tinklui priklausančioje 110 kV AS teritorijoje, prie kabelinio kanalo turės būti suprojektuota įrengti komercinės elektros apskaitos spinta (toliau - KAS). Projekte parenkamos KAS spintos techniniai parametrai ir numatoma įrangos komplektacija turės atitikti sprendinius ir PSO standartinius techninius reikalavimus lauko komercinės apskaitos spintoms, pateiktus 116 priede. KAS spintos komplektaciją patikslinantys reikalavimai plačiau aprašomi tolimesniuose punktuose.</w:t>
      </w:r>
    </w:p>
    <w:p w14:paraId="2979CA68"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0,4 kV saulės elektrinės KSSRS 0,4 kV prijunginyje numatomam įrengti kontroliniam (techniniam) elektros skaitikliui Židikų TP 110 kV AS VP turės būti suprojektuota įrengti kontrolinė (techninė) apskaitos spinta (toliau – TAS).. Projekte parenkamos TAS spintų techniniai parametrai ir numatoma įrangos komplektacija turės atitikti sprendinius ir PSO standartinius techninius reikalavimus vidaus kontrolinės (techninės) apskaitos spintoms, 117 priede. TAS spintų komplektacijas patikslinantys reikalavimai plačiau aprašomi tolimesniuose punktuose.</w:t>
      </w:r>
    </w:p>
    <w:p w14:paraId="2979CA69"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Projekto sprendiniuose turės būti pateikta KAS spintos techninė specifikacija ir spintoje numatomos įrengti įrangos komponavimo vizualizacija su eksplikacija. KAS spintoje turės būti suprojektuota įrengti:</w:t>
      </w:r>
    </w:p>
    <w:p w14:paraId="2979CA6A" w14:textId="77777777" w:rsidR="00C7014B" w:rsidRDefault="00000000">
      <w:pPr>
        <w:pStyle w:val="ListParagraph"/>
        <w:numPr>
          <w:ilvl w:val="2"/>
          <w:numId w:val="22"/>
        </w:numPr>
        <w:jc w:val="both"/>
        <w:rPr>
          <w:rFonts w:ascii="Arial" w:hAnsi="Arial" w:cs="Arial"/>
          <w:lang w:val="lt-LT"/>
        </w:rPr>
      </w:pPr>
      <w:r>
        <w:rPr>
          <w:rFonts w:ascii="Arial" w:hAnsi="Arial" w:cs="Arial"/>
          <w:lang w:val="lt-LT"/>
        </w:rPr>
        <w:t>110 kV galios transformatoriaus prijunginio - komercinis pagrindinis ir komercinis dubliuojantis elektros skaitikliai. Elektros skaitikliai elektroniniai, turintys po dvi nepriklausomas srovės kilpas (CL1 ir CL2), išoriniai matmenys 325x190x80mm KAS spintoje turės būti suprojektuotos/numatytos rezervinės vietos įrengti dar kelis analogiškus elektros skaitiklius.</w:t>
      </w:r>
    </w:p>
    <w:p w14:paraId="2979CA6B" w14:textId="77777777" w:rsidR="00C7014B" w:rsidRDefault="00000000">
      <w:pPr>
        <w:pStyle w:val="ListParagraph"/>
        <w:numPr>
          <w:ilvl w:val="2"/>
          <w:numId w:val="22"/>
        </w:numPr>
        <w:jc w:val="both"/>
        <w:rPr>
          <w:rFonts w:ascii="Arial" w:hAnsi="Arial" w:cs="Arial"/>
          <w:lang w:val="lt-LT"/>
        </w:rPr>
      </w:pPr>
      <w:r>
        <w:rPr>
          <w:rFonts w:ascii="Arial" w:hAnsi="Arial" w:cs="Arial"/>
          <w:lang w:val="lt-LT"/>
        </w:rPr>
        <w:t>elektros skaitiklių prijungimui du bandymo gnybtynai (išoriniai matmenys 230x140x50 mm); KAS spintoje turės būti suprojektuotos/numatytos rezervinės vietos įrengti dar kelis analogiškus bandymo gnybtynus.</w:t>
      </w:r>
    </w:p>
    <w:p w14:paraId="2979CA6C" w14:textId="77777777" w:rsidR="00C7014B" w:rsidRDefault="00000000">
      <w:pPr>
        <w:pStyle w:val="ListParagraph"/>
        <w:numPr>
          <w:ilvl w:val="2"/>
          <w:numId w:val="22"/>
        </w:numPr>
        <w:jc w:val="both"/>
        <w:rPr>
          <w:rFonts w:ascii="Arial" w:hAnsi="Arial" w:cs="Arial"/>
          <w:lang w:val="lt-LT"/>
        </w:rPr>
      </w:pPr>
      <w:r>
        <w:rPr>
          <w:rFonts w:ascii="Arial" w:hAnsi="Arial" w:cs="Arial"/>
          <w:lang w:val="lt-LT"/>
        </w:rPr>
        <w:t>elektros skaitikliai ir bandymo gnybtynai turės būti montuojami ant varstomos montažinės plokštės, kuri KAS viduje turės būti tvirtinama ant vyrių, įžeminta ir turės būti paruošta plombavimui uždarytoje padėtyje;</w:t>
      </w:r>
    </w:p>
    <w:p w14:paraId="2979CA6D" w14:textId="77777777" w:rsidR="00C7014B" w:rsidRDefault="00000000">
      <w:pPr>
        <w:pStyle w:val="ListParagraph"/>
        <w:numPr>
          <w:ilvl w:val="2"/>
          <w:numId w:val="22"/>
        </w:numPr>
        <w:jc w:val="both"/>
        <w:rPr>
          <w:rFonts w:ascii="Arial" w:hAnsi="Arial" w:cs="Arial"/>
          <w:lang w:val="lt-LT"/>
        </w:rPr>
      </w:pPr>
      <w:r>
        <w:rPr>
          <w:rFonts w:ascii="Arial" w:hAnsi="Arial" w:cs="Arial"/>
          <w:lang w:val="lt-LT"/>
        </w:rPr>
        <w:t>komercinių pagrindinių ir dubliuojančių elektros skaitiklių rezerviniam maitinimui 12VDC maitinimo blokas (-ai);</w:t>
      </w:r>
    </w:p>
    <w:p w14:paraId="2979CA6E" w14:textId="77777777" w:rsidR="00C7014B" w:rsidRDefault="00000000">
      <w:pPr>
        <w:pStyle w:val="ListParagraph"/>
        <w:numPr>
          <w:ilvl w:val="2"/>
          <w:numId w:val="22"/>
        </w:numPr>
        <w:jc w:val="both"/>
        <w:rPr>
          <w:rFonts w:ascii="Arial" w:hAnsi="Arial" w:cs="Arial"/>
          <w:lang w:val="lt-LT"/>
        </w:rPr>
      </w:pPr>
      <w:r>
        <w:rPr>
          <w:rFonts w:ascii="Arial" w:hAnsi="Arial" w:cs="Arial"/>
          <w:lang w:val="lt-LT"/>
        </w:rPr>
        <w:lastRenderedPageBreak/>
        <w:t>du 230VAC kištukiniai lizdai ir vietinis LED apšvietimas;</w:t>
      </w:r>
    </w:p>
    <w:p w14:paraId="2979CA6F" w14:textId="77777777" w:rsidR="00C7014B" w:rsidRDefault="00000000">
      <w:pPr>
        <w:pStyle w:val="ListParagraph"/>
        <w:numPr>
          <w:ilvl w:val="2"/>
          <w:numId w:val="22"/>
        </w:numPr>
        <w:jc w:val="both"/>
        <w:rPr>
          <w:rFonts w:ascii="Arial" w:hAnsi="Arial" w:cs="Arial"/>
          <w:lang w:val="lt-LT"/>
        </w:rPr>
      </w:pPr>
      <w:r>
        <w:rPr>
          <w:rFonts w:ascii="Arial" w:hAnsi="Arial" w:cs="Arial"/>
          <w:lang w:val="lt-LT"/>
        </w:rPr>
        <w:t>antikondensacinis šildymas;</w:t>
      </w:r>
    </w:p>
    <w:p w14:paraId="2979CA70" w14:textId="77777777" w:rsidR="00C7014B" w:rsidRDefault="00000000">
      <w:pPr>
        <w:pStyle w:val="ListParagraph"/>
        <w:numPr>
          <w:ilvl w:val="2"/>
          <w:numId w:val="22"/>
        </w:numPr>
        <w:jc w:val="both"/>
        <w:rPr>
          <w:rFonts w:ascii="Arial" w:hAnsi="Arial" w:cs="Arial"/>
          <w:lang w:val="lt-LT"/>
        </w:rPr>
      </w:pPr>
      <w:r>
        <w:rPr>
          <w:rFonts w:ascii="Arial" w:hAnsi="Arial" w:cs="Arial"/>
          <w:lang w:val="lt-LT"/>
        </w:rPr>
        <w:t>kita šiame TU skyriuje bei standartiniuose techniniuose reikalavimuose nenurodyta pilnai KAS komplektacijai reikalinga įranga turės būti parenkama/komponuojama KAS sąrankos detaliųjų gamybos ir montavimo brėžinių derinimo metu.</w:t>
      </w:r>
    </w:p>
    <w:p w14:paraId="2979CA71"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Projekto sprendiniuose turės būti pateikta TAS spintos techninės specifikacijos ir spintoje numatomos įrengti įrangos komponavimo vizualizacija su eksplikacija. TAS spintoje turės būti suprojektuota įrengti:</w:t>
      </w:r>
    </w:p>
    <w:p w14:paraId="2979CA72" w14:textId="77777777" w:rsidR="00C7014B" w:rsidRDefault="00000000">
      <w:pPr>
        <w:pStyle w:val="ListParagraph"/>
        <w:numPr>
          <w:ilvl w:val="2"/>
          <w:numId w:val="25"/>
        </w:numPr>
        <w:jc w:val="both"/>
        <w:rPr>
          <w:rFonts w:ascii="Arial" w:hAnsi="Arial" w:cs="Arial"/>
          <w:lang w:val="lt-LT"/>
        </w:rPr>
      </w:pPr>
      <w:r>
        <w:rPr>
          <w:rFonts w:ascii="Arial" w:hAnsi="Arial" w:cs="Arial"/>
          <w:lang w:val="lt-LT"/>
        </w:rPr>
        <w:t>0,4 kV saulės elektrinės KSSRS 0,4 kV prijunginio kontrolinis (techninis) elektros skaitiklis. Elektros skaitiklis elektroninis, turintys dvi nepriklausomas srovės kilpas (CL1 ir CL2), išoriniai matmenys 325x190x80mm. TAS spintoje turės būti suprojektuotos/numatytos rezervinės vietos įrengti dar kelis analogiškus elektros skaitiklius.</w:t>
      </w:r>
    </w:p>
    <w:p w14:paraId="2979CA73" w14:textId="77777777" w:rsidR="00C7014B" w:rsidRDefault="00000000">
      <w:pPr>
        <w:pStyle w:val="ListParagraph"/>
        <w:numPr>
          <w:ilvl w:val="2"/>
          <w:numId w:val="25"/>
        </w:numPr>
        <w:jc w:val="both"/>
        <w:rPr>
          <w:rFonts w:ascii="Arial" w:hAnsi="Arial" w:cs="Arial"/>
          <w:lang w:val="lt-LT"/>
        </w:rPr>
      </w:pPr>
      <w:r>
        <w:rPr>
          <w:rFonts w:ascii="Arial" w:hAnsi="Arial" w:cs="Arial"/>
          <w:lang w:val="lt-LT"/>
        </w:rPr>
        <w:t xml:space="preserve">elektros skaitiklio prijungimui bandymo gnybtynas (išoriniai matmenys 230x140x50 mm). </w:t>
      </w:r>
      <w:bookmarkStart w:id="69" w:name="_Hlk214353582"/>
      <w:r>
        <w:rPr>
          <w:rFonts w:ascii="Arial" w:hAnsi="Arial" w:cs="Arial"/>
          <w:lang w:val="lt-LT"/>
        </w:rPr>
        <w:t>TAS spintoje turės būti suprojektuotos/numatytos rezervinės vietos įrengti dar kelis analogiškus bandymo gnybtynus</w:t>
      </w:r>
      <w:bookmarkEnd w:id="69"/>
      <w:r>
        <w:rPr>
          <w:rFonts w:ascii="Arial" w:hAnsi="Arial" w:cs="Arial"/>
          <w:lang w:val="lt-LT"/>
        </w:rPr>
        <w:t>;</w:t>
      </w:r>
    </w:p>
    <w:p w14:paraId="2979CA74" w14:textId="77777777" w:rsidR="00C7014B" w:rsidRDefault="00000000">
      <w:pPr>
        <w:pStyle w:val="ListParagraph"/>
        <w:numPr>
          <w:ilvl w:val="2"/>
          <w:numId w:val="25"/>
        </w:numPr>
        <w:jc w:val="both"/>
        <w:rPr>
          <w:rFonts w:ascii="Arial" w:hAnsi="Arial" w:cs="Arial"/>
          <w:lang w:val="lt-LT"/>
        </w:rPr>
      </w:pPr>
      <w:r>
        <w:rPr>
          <w:rFonts w:ascii="Arial" w:hAnsi="Arial" w:cs="Arial"/>
          <w:lang w:val="lt-LT"/>
        </w:rPr>
        <w:t>elektros skaitikliai ir bandymo gnybtynai turės būti montuojami ant varstomos montažinės plokštės, kuri TAS viduje turės būti tvirtinama ant vyrių, įžeminta ir turės būti paruošta plombavimui uždarytoje padėtyje;</w:t>
      </w:r>
    </w:p>
    <w:p w14:paraId="2979CA75" w14:textId="77777777" w:rsidR="00C7014B" w:rsidRDefault="00000000">
      <w:pPr>
        <w:pStyle w:val="ListParagraph"/>
        <w:numPr>
          <w:ilvl w:val="2"/>
          <w:numId w:val="25"/>
        </w:numPr>
        <w:jc w:val="both"/>
        <w:rPr>
          <w:rFonts w:ascii="Arial" w:hAnsi="Arial" w:cs="Arial"/>
          <w:lang w:val="lt-LT"/>
        </w:rPr>
      </w:pPr>
      <w:r>
        <w:rPr>
          <w:rFonts w:ascii="Arial" w:hAnsi="Arial" w:cs="Arial"/>
          <w:lang w:val="lt-LT"/>
        </w:rPr>
        <w:t>TAS spintoje turės būti suprojektuotas įrengti elektrotechninėje dėžėje sukomplektuotas automatizuotos elektros apskaitos sistemos (AEEAS, EMCOS) duomenų surinkimo ir perdavimo valdiklis (KDV, skydo išoriniai matmenys 510x315x190 mm);</w:t>
      </w:r>
    </w:p>
    <w:p w14:paraId="2979CA76" w14:textId="77777777" w:rsidR="00C7014B" w:rsidRDefault="00000000">
      <w:pPr>
        <w:pStyle w:val="ListParagraph"/>
        <w:numPr>
          <w:ilvl w:val="2"/>
          <w:numId w:val="25"/>
        </w:numPr>
        <w:jc w:val="both"/>
        <w:rPr>
          <w:rFonts w:ascii="Arial" w:hAnsi="Arial" w:cs="Arial"/>
          <w:lang w:val="lt-LT"/>
        </w:rPr>
      </w:pPr>
      <w:r>
        <w:rPr>
          <w:rFonts w:ascii="Arial" w:hAnsi="Arial" w:cs="Arial"/>
          <w:lang w:val="lt-LT"/>
        </w:rPr>
        <w:t>TAS spintoje turės būti suprojektuotas įrengti elektrotechninėje dėžėje sukomplektuotas elektros skaitiklių momentinių duomenų surinkimo ir perdavimo valdiklis (MDV, dėžės išoriniai matmenys 510x315x190 mm);</w:t>
      </w:r>
    </w:p>
    <w:p w14:paraId="2979CA77" w14:textId="77777777" w:rsidR="00C7014B" w:rsidRDefault="00000000">
      <w:pPr>
        <w:pStyle w:val="ListParagraph"/>
        <w:numPr>
          <w:ilvl w:val="2"/>
          <w:numId w:val="25"/>
        </w:numPr>
        <w:jc w:val="both"/>
        <w:rPr>
          <w:rFonts w:ascii="Arial" w:hAnsi="Arial" w:cs="Arial"/>
          <w:lang w:val="lt-LT"/>
        </w:rPr>
      </w:pPr>
      <w:r>
        <w:rPr>
          <w:rFonts w:ascii="Arial" w:hAnsi="Arial" w:cs="Arial"/>
          <w:lang w:val="lt-LT"/>
        </w:rPr>
        <w:t>kontrolinio (techninio) elektros skaitiklio rezerviniam maitinimui 12VDC maitinimo blokas (-ai);</w:t>
      </w:r>
    </w:p>
    <w:p w14:paraId="2979CA78" w14:textId="77777777" w:rsidR="00C7014B" w:rsidRDefault="00000000">
      <w:pPr>
        <w:pStyle w:val="ListParagraph"/>
        <w:numPr>
          <w:ilvl w:val="2"/>
          <w:numId w:val="25"/>
        </w:numPr>
        <w:jc w:val="both"/>
        <w:rPr>
          <w:rFonts w:ascii="Arial" w:hAnsi="Arial" w:cs="Arial"/>
          <w:lang w:val="lt-LT"/>
        </w:rPr>
      </w:pPr>
      <w:r>
        <w:rPr>
          <w:rFonts w:ascii="Arial" w:hAnsi="Arial" w:cs="Arial"/>
          <w:lang w:val="lt-LT"/>
        </w:rPr>
        <w:t>du 230 VAC kištukiniai lizdai ir vietinis LED apšvietimas;</w:t>
      </w:r>
    </w:p>
    <w:p w14:paraId="2979CA79" w14:textId="77777777" w:rsidR="00C7014B" w:rsidRDefault="00000000">
      <w:pPr>
        <w:pStyle w:val="ListParagraph"/>
        <w:numPr>
          <w:ilvl w:val="2"/>
          <w:numId w:val="25"/>
        </w:numPr>
        <w:jc w:val="both"/>
        <w:rPr>
          <w:rFonts w:ascii="Arial" w:hAnsi="Arial" w:cs="Arial"/>
          <w:lang w:val="lt-LT"/>
        </w:rPr>
      </w:pPr>
      <w:r>
        <w:rPr>
          <w:rFonts w:ascii="Arial" w:hAnsi="Arial" w:cs="Arial"/>
          <w:lang w:val="lt-LT"/>
        </w:rPr>
        <w:t>kita šiame TU skyriuje bei standartiniuose techniniuose reikalavimuose nenurodyta pilnai TAS spintų komplektacijoms reikalinga įranga turės būti parenkama/komponuojama TAS sąrankos (-ų) detaliųjų gamybos ir montavimo brėžinių derinimo metu.</w:t>
      </w:r>
    </w:p>
    <w:p w14:paraId="2979CA7A"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Projektuojamame KSSRS 0,4 kV saulės elektrinės prijunginyje elektros skaitiklis turės būti suprojektuotas prijungti per KSSRS skyde suprojektuotus įrengti 0,72 kV XX/5 A srovės transformatorius (tikslumo klasė ≤ 0,5 s ir saugos faktorius Fs5), kurie projekte turės būti paskaičiuoti ir parinkti atsižvelgiant į 0,4 kV saulės elektrinės įrengtąją galią. Šiems tikslams projekte parenkami 0,72 kV srovės transformatoriai (ST) turės atitikti Elektros įrenginių įrengimo bendrųjų taisyklių (EĮĮBT) ir LST EN 61869 arba lygiaverčių standartų reikalavimus, turėti antrinių grandinių plombavimo galimybę. Projekte turi būti įvertinta, kad iki statybos darbų užbaigimo elektros apskaitai parinkti ST privalo turėti metrologinį patvirtinimą metrologijos įstatymo nustatyta tvarka, jų tipai įrašyti į Lietuvos Respublikos matavimo priemonių registrą, turi būti metrologiškai patikrinti bei su Lietuvoje pripažintais gamintojo, Lietuvos arba kitos Europos Sąjungos šalies akredituotos laboratorijos išduotais patikros sertifikatais ar pastaruosius pakeičiančiais žymenimis, patvirtinančiais jų matavimo tikslumą. Jei patikra bus atlikta ne Lietuvos Respublikos laboratorijose, tokiu atveju turės būti pateiktos šių laboratorijų akreditacijos dokumentų kopijos, nurodant akreditacijos sritį, laboratorijos šalies Valstybės institucijų įgaliojimai atlikti patikrą bei Lietuvos Metrologijos inspekcijos atliktos patikros dokumentų pripažinimas.</w:t>
      </w:r>
    </w:p>
    <w:p w14:paraId="2979CA7B"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lastRenderedPageBreak/>
        <w:t>110 kV prijunginyje komercinei ir kontrolinei (techninei) elektros apskaitoms suprojektuoti įrengti srovės ir įtampos (induktyvieji) matavimo transformatoriai turės atitikti LST EN 61869 arba lygiaverčių standartų, EĮĮBT reikalavimus ir PSO standartinius techninius reikalavimus, nurodytus šios užduoties 9 skyriuje.</w:t>
      </w:r>
    </w:p>
    <w:p w14:paraId="2979CA7C"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Galios transformatoriaus 110 kV prijunginio komercinio pagrindinio elektros skaitiklio prijungimas turės būti suprojektuotas prie atskirų (atskirtų nuo relinės apsaugos, kitų matavimo prietaisų ar automatikos įrenginių) srovės ir įtampos transformatorių matavimo apvijų. Komercinis dubliuojantis elektros skaitiklis prijungimas turės būti suprojektuotas prie kitų srovės ir įtampos transformatorių matavimo apvijų. Komercinis dubliuojantis ir kontrolinis (techninis) elektros skaitikliai galės būti suprojektuoti prijungti kartu, su kitais matavimo prietaisais ar automatikos įrenginiais.</w:t>
      </w:r>
    </w:p>
    <w:p w14:paraId="2979CA7D"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110 kV srovės ir įtampos matavimo transformatorių įrengimo vietos, jų parametrai, antrinių apvijų skaičius ir paskirtys bus derinamos projekto rengimo metu. Projekte, parenkant srovės ir įtampos matavimo transformatorius, jų antrinių apvijų vardinės apkrovos turės būti paskaičiuotos atsižvelgiant į prie apvijų jungiamų prietaisų ir įtaisų apkrovas. Srovės transformatoriai elektros energijos apskaitoms ir matavimų reikmėms turės būti paskaičiuoti ir parinkti įvertinant prijunginių vardines galias ir būtinybę užtikrinti reikalaujamą elektros energijos matavimo tikslumą visame apkrautumo diapazone. Parenkant galios transformatorių 110 kV prijunginiuose komercinei elektros apskaitai ST parametrus, turės būti įvertinta galimybė ateityje pakeisti esamus galios transformatorius į ne mažiau vienu laiptu aukštesnės standartinės vardinės galios transformatorius. Atvejais, kuomet remiantis skaičiavimais yra pagrindžiamas poreikis įrengti srovės matavimo transformatorius su šerdimis, turinčiais skirtingus transformacijos koeficientus (atšakas) - atšakų kiekis turi būti parinktas ne daugiau dviejų. Srovės transformatoriai turės būti parinkti tokie, kad transformacijos koeficientų perjungimas būtų antrinių grandinių pusėje.</w:t>
      </w:r>
    </w:p>
    <w:p w14:paraId="2979CA7E"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Srovės ir įtampos transformatorių antrinių grandinių įžeminimą bei srovės transformatorių koeficientų perjungimą (projektavimo metu parenkant šerdis su atšakomis) atitinkamai suprojektuoti įrengti ST ir ĮT gnybtų spintose (gnybtynuose).</w:t>
      </w:r>
    </w:p>
    <w:p w14:paraId="2979CA7F"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Projekte turės būti įvertinta, kad visi elektros apskaitoms naudojami 110 kV srovės ir įtampos matavimo transformatoriai iki statybos darbų užbaigimo privalės turėti metrologinį patvirtinimą metrologijos įstatymo nustatyta tvarka, jų tipai įrašyti į Lietuvos Respublikos matavimo priemonių registrą, turės būti metrologiškai patikrinti bei su Lietuvoje pripažintais gamintojo, Lietuvos arba kitos Europos Sąjungos šalies akredituotos laboratorijos išduotais patikros sertifikatais ar pastaruosius pakeičiančiais žymenimis, patvirtinančiais jų matavimo tikslumą. Jei patikra bus atlikta ne Lietuvos Respublikos laboratorijose, tai turės būti pateiktos šių laboratorijų akreditacijos dokumentų kopijos, nurodant akreditacijos sritį, laboratorijos šalies Valstybės institucijų įgaliojimai atlikti patikrą bei Lietuvos Metrologijos inspekcijos atliktos patikros dokumentų pripažinimas.</w:t>
      </w:r>
    </w:p>
    <w:p w14:paraId="2979CA80"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Projekte turės būti nurodyta bei sąnaudų žiniaraštyje turės būti įvertinta, kad po elektros apskaitos sumontavimo turės būti išmatuotos srovės ir įtampos transformatorių elektros apskaitoms naudojamų apvijų ir šerdžių faktinės apkrovos, bei elektros apskaitai naudojamų įtampos grandinių įtampos kritimai (ΔU,%) ir pateikti apkrovų patikrinimo ir ΔU matavimo protokolai.</w:t>
      </w:r>
    </w:p>
    <w:p w14:paraId="2979CA81"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Projekto sprendiniuose turės būti įvertinta kad aktyviosios galios (P) ir reaktyviosios galios (Q) srautų ženklų perdavimo iš elektros skaitiklių ir jų atvaizdavimo PSO informacinėse sistemose (AEEAS ir DVS) bei su tuo susijusioms elektros skaitiklių prijungimo kryptims žymėti, turės būti taikomi Perdavimo tinklo transformatorių pastočių ir skirstyklų įrangos nuotolinio valdymo reikalavimų aprašo, pateikto 90 priede, reikalavimai.</w:t>
      </w:r>
    </w:p>
    <w:p w14:paraId="2979CA82"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lastRenderedPageBreak/>
        <w:t>Projekto sprendiniuose turės būti įvertinta, kad Projekto vykdymui būtinus elektros skaitiklius, bandymo gnybtynus, elektros skaitiklių duomenų perdavimui į Perdavimo sistemos operatoriaus (Litgrid AB/PSO) informacines sistemas (Automatizuotą elektros energijos apskaitos sistemą (AEEAS, EMCOS) ir Dispečerinio valdymo sistemą (DVS) skirtus sukonfigūruotą automatizuotos elektros apskaitos sistemos duomenų surinkimo ir perdavimo valdiklį (KDV) ir sukonfigūruotą momentinių duomenų surinkimo ir perdavimo valdiklį (MDV) įrengimui pateiks PSO. Projekto vykdymo metu prietaisų perdavimas bus įforminamas pasirašant “Montuotinų įrenginių ir medžiagų perdavimo-priėmimo aktą”. Elektrotechninėse dėžėse sukomplektuotų Automatizuotos elektros apskaitos sistemos duomenų surinkimo ir perdavimo valdiklio KDV bei momentinio duomenų valdiklio MDV techniniai reikalavimai nurodyti atitinkamai  120 priede ir 121 priede.</w:t>
      </w:r>
    </w:p>
    <w:p w14:paraId="2979CA83"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 xml:space="preserve">Projekto aiškinamajame rašte turės būti aprašyti ir brėžiniuose pateikti/detalizuoti sprendiniai: KAS ir TAS spintose visų sumontuotų elektros skaitiklių surenkamosios pirmosios srovės kilpos ,,CL1” turės būti suprojektuotos prijungti prie pastotės 110 kV AS VP TAS spintoje įrengto automatizuotos elektros apskaitos sistemos duomenų surinkimo ir perdavimo valdiklio (KDV), o srovės kilpos „CL2“ (išskyrus elektros skaitiklio įrengto 0,4 kV saulės elektrinės KSSRS prijunginyje) - prie ten pat įrengto momentinių duomenų valdiklio (MDV). Vienoje „CL2“ srovės kilpoje turės būti suprojektuoti nuosekliai prijungti ne daugiau kaip 2 elektros skaitiklius, o „CL1“ srovės kilpoje rekomenduojama suprojektuoti nuosekliai prijungti ne daugiau kaip 4 elektros skaitiklius. Galios transformatoriaus 110 kV prijunginio komerciniai pagrindinis ir komercinis dubliuojantis elektros skaitikliai turės būti suprojektuota prijungti skirtingose KDV bei MDV srovės kilpose. </w:t>
      </w:r>
    </w:p>
    <w:p w14:paraId="2979CA84"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Projektuojant elektros skaitiklių komercinės ir momentinės informacijos perdavimą į PSO informacines sistemas duomenų perdavimo patikimumui turės būti maksimaliai išnaudotos KDV ir MDV srovės kilpos.</w:t>
      </w:r>
    </w:p>
    <w:p w14:paraId="2979CA85"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Projekto sprendiniuose turės būti įvertinta, kad KDV turės būti sujungtas su pastotės 110 kV AS VP arba pagal projektą kitoje vietoje, telekomunikacijų spintoje, projektuojamos ryšio įrangos Ethernet prieiga (bendrosios paskirties Ethernet komutatoriumi). Jei pagal sprendinius toks sujungimas bus suprojektuotas, klojant ryšio instaliaciją 110 kV AS VP išorėje, tai toks sujungimas turės būti suprojektuotas per daugiamodį šviesolaidinį kabelį, panaudojant TAS spintoje įrengtus Ethernet terpės keitiklius. KDV Ethernet prievadas yra RJ-45. Projekte turės būti pažymėta ir sąnaudų žiniaraštyje turės būti įvertinta, kad vykdant KDV prijungimą, ryšys su KDV (Ethernet ir pagal poreikį - GPRS) bei duomenų perdavimas iš elektros skaitiklių turės būti suderintas su PSO AEEAS (EMCOS) duomenų surinkimo serveriu.</w:t>
      </w:r>
    </w:p>
    <w:p w14:paraId="2979CA86"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Projekto sprendiniuose turės būti įvertinta, kad MDV turės būti sujungtas su pastotės 110 kV AS VP arba pagal projektą kitoje vietoje, telekomunikacijų spintoje, projektuojamos ryšio įrangos Ethernet prieiga (bendrosios paskirties Ethernet komutatoriumi) pagal pilnąją monitoringo su MDV schemą, leidžiančią nuotolinį MDV ir jo komponentų darbo būklės stebėjimą, parametrų keitimą ir nuskaitymą per LAN. Jei pagal sprendinius toks sujungimas bus suprojektuotas, klojant ryšio instaliaciją 110 kV AS VP išorėje, tai toks sujungimas turės būti išpildytas per daugiamodį šviesolaidinį kabelį, panaudojant TAS spintoje įrengtus Ethernet terpės keitiklius. MDV ir komponentų Ethernet prievadai yra RJ-45. Elektros skaitiklių realaus laiko momentiniai duomenys iš MDV turės būti perduodami į PSO DVS. Projekte turės būti pažymėta ir sąnaudų žiniaraštyje turės būti įvertinta, kad vykdant MDV prijungimą, ryšys su MDV, momentinių duomenų perdavimas iš elektros skaitiklių į PSO DVS bei MDV ir komponentų monitoringas turės būti suderintas ir ištestuotas (turės būti pateiktas su PSO darbuotoju suderintas ir pasirašytas testavimo protokolas).</w:t>
      </w:r>
    </w:p>
    <w:p w14:paraId="2979CA87"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lastRenderedPageBreak/>
        <w:t>Jei pagal poreikį ryšiui su KDV ir MDV valdikliais bus suprojektuota įrengti Ethernet terpės keitiklius, jie turės būti parinkti su integruotais maitinimo blokais ir turės atitikti PSO standartinius techninius reikalavimus. Ethernet terpės keitiklių standartiniai techniniai reikalavimai pateikti 110 priede.</w:t>
      </w:r>
    </w:p>
    <w:p w14:paraId="2979CA88"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Visa lauko elektros apskaitos spintose ir matavimo transformatorių gnybtų spintose (gnybtynuose) projektuojama įranga bei įtaisai turės būti parinkti pritaikyti darbui uždaroje erdvėje (apsaugos apdangalais laipsnio ≥ IP 54 lauko tipo spintose) aplinkos temperatūroje nuo –25 ⁰C iki +55 ⁰C, o vidaus elektros apskaitos spintose projektuojama įranga bei įtaisai turės būti parinkti pritaikyti darbui uždaroje erdvėje (apsaugos apdangalais laipsnio ≥ IP 42 tipo spintose) aplinkos temperatūroje nuo –0 ⁰C iki +55 ⁰C.</w:t>
      </w:r>
    </w:p>
    <w:p w14:paraId="2979CA89"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Projektavimo metu, parenkant srovės ir įtampos transformatorių gnybtų spintas (gnybtynus), jų techniniai parametrai ir numatoma įrangos komplektacija turės atitikti sprendinius ir PSO standartinius techninius reikalavimus lauko tarpinių gnybtų spintoms, pateiktus 86 priede.</w:t>
      </w:r>
    </w:p>
    <w:p w14:paraId="2979CA8A"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Projekte turės būti suprojektuota (aprašyti ir brėžiniuose pateikti/detalizuoti sprendiniai), kad visose KAS/TAS ir ST bei ĮT gnybtų spintose (gnybtynuose) atitinkamai įrengtų kištukinių lizdų, vietinio apšvietimo, antikondensacinio šildymo maitinimas turės būti suprojektuotas iš PT kintamos srovės (AC) tinklo, užrezervuoto iš perdavimo tinklo kintamosios srovės savųjų reikmių skydo (PT KSSRS), nuo skirtingų 0,4 kV šynų. KAS/TAS suprojektuotų įrengti elektros skaitiklių maitinimo rezervavimui skirtų 12 VDC rezervinio maitinimo blokų, Ethernet terpės keitiklių, duomenų surinkimo ir perdavimo valdiklių (KDV ir MDV) maitinimas turės būti suprojektuotas nuo PT nuolatinės srovės (DC) tinklo ir užrezervuotas iš perdavimo tinklo nuolatinės srovės savųjų reikmių skydo (NSSRS), nuo skirtingų XX VDC NSSRS šynų. Šiuo tikslu, pačiose KAS ir TAS spintose, pagal prijungiamos įrangos specifiką, turės būti numatyta įrengti pramoninio tipo XX VDC/230 VAC ar XX VDC/YY VDC įtampos keitiklius.</w:t>
      </w:r>
    </w:p>
    <w:p w14:paraId="2979CA8B"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Projektuojant turės būti įvertinta, kad vadovaujantis EĮĮBT reikalavimais visų elektros apskaitos schemos elementų (tarp jų ir elektros apskaitų bei gnybtynų spintų vidinio montažo laidininkų, srovės kilpų instaliacijos) prijungimo kontroliniai kabeliai ir laidininkai turės atitikti PSO standartinius techninius reikalavimus ir turės būti parinkti izoliuoti, vienvielėmis, varinėmis gyslomis. Srovės kilpų laidininkų skerspjūvis turės būti parinktas 0,75 ÷ 1,00 mm2. Elektros apskaitos schemos elementų prijungimo kabeliai turės būti parinkti su apsauginiu koncentrinės varinės juostos ekranu. Ekranuotų kabelių apsaugai turės būti paskaičiuotas ir suprojektuotas potencialų išlyginimo tinklas. Reikalavimai kontrolinių kabelių klojimo būdui turės būti pateikti projekto statybinėje dalyje. Standartiniai techniniai reikalavimai kontroliniams kabeliams pateikti 89 priede, lauko ir vidaus spintų vidinio montažo laidams - 82 priede.</w:t>
      </w:r>
    </w:p>
    <w:p w14:paraId="2979CA8C"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Projekte turės būti įvertinta, kad Rangovas privalės projekto įgyvendinimo apimtyje organizuoti PSO atstovų dalyvavimą elektros apskaitos (EEA) pagrindinių įrenginių sąrankų (žr. 3 priedo, 1-os lentelės „Pagrindinė įranga“ sąrašą, EEA vidaus ir/arba lauko spintos) gamykliniuose bandymuose (angl. factory acceptance test - FAT), įskaitant galimus reikalingus dalyvio mokesčius. Kelionės į FAT vietą ir apgyvendinimo sąnaudas dengs pats PSO. Gamyklinių bandymų (FAT) metu turės būti užpildytas pagrindinių ir kitų EEA įrenginių sąrankų elektros apskaitos spintose užsakovo patikrinimo protokolai. FAT metu užpildyti protokolai, kartu su PSO techninės priežiūros specialisto ir Rangovo/spintos sąrankų gamintojo atstovo vizomis, projekto vykdymo metu turės būti pridedami prie spintų gamintojo (spintų sąrankų gamintojo) teikiamų gamyklinių dokumentų ir protokolų. Gamyklinių bandymų (FAT) protokolų formos pateiktos 122 ir  123 prieduose.</w:t>
      </w:r>
    </w:p>
    <w:p w14:paraId="2979CA8D"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Projekte turės būti įvertinta, kad visi elektros apskaitose plombavimui skirti dangčiai turės būti parinkti vientisi ir pagaminti iš neperforuotos medžiagos.</w:t>
      </w:r>
    </w:p>
    <w:p w14:paraId="2979CA8E"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lastRenderedPageBreak/>
        <w:t>Projektuojant šiame Techninės užduoties skyriuje nurodytas elektros apskaitas (netaikoma AB ESO prijungimo/techninėse sąlygose nurodytoms PSO savųjų reikmių elektros energijos komercinėms elektros apskaitoms), jų įrengimo sprendiniams taip pat turės būti taikomi Perdavimo tinklo projektuose naudojamų standartinių elektros energijos apskaitos grandinių principinių schemų išpildymo aprašo, nurodyto 124 priede, reikalavimai.</w:t>
      </w:r>
    </w:p>
    <w:p w14:paraId="2979CA8F"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Projekte turės būti pažymėta/aprašyta ir sąnaudų žiniaraštyje įvertinta/įtraukta, kad rekonstruojant Židikų TP, Rangovas turės demontuoti elektros apskaitos PSO esamus įrenginius - elektros apskaitos spintas, elektros skaitiklius, KDV bei MDV valdiklius, antrinių grandinių kontrolinius kabelius ir kitą įrangą bei nenaudotiną įrangą ir medžiagas utilizuoti. Esamos elektros apskaitos įrangos demontavimo projekto vykdymo metu Užsakovui (PSO Infrastruktūros priežiūros centro Vakarų regionui) turės būti perduoti demontuoti KDV ir MDV, visi elektros skaitikliai ir bandymo gnybtynai bei kita suderinta, elektros apskaitoje naudojama įranga ir įrenginiai.</w:t>
      </w:r>
    </w:p>
    <w:p w14:paraId="2979CA90" w14:textId="77777777" w:rsidR="00C7014B" w:rsidRDefault="00000000">
      <w:pPr>
        <w:pStyle w:val="ListParagraph"/>
        <w:numPr>
          <w:ilvl w:val="1"/>
          <w:numId w:val="30"/>
        </w:numPr>
        <w:jc w:val="both"/>
        <w:rPr>
          <w:rFonts w:ascii="Arial" w:hAnsi="Arial" w:cs="Arial"/>
          <w:lang w:val="lt-LT"/>
        </w:rPr>
      </w:pPr>
      <w:r>
        <w:rPr>
          <w:rFonts w:ascii="Arial" w:hAnsi="Arial" w:cs="Arial"/>
          <w:lang w:val="lt-LT"/>
        </w:rPr>
        <w:t>Pagal situaciją ir atsižvelgiant į sprendinius reikalavimai minėtų elektros apskaitų įrengimui, elektros apskaitų komercinės ir momentinės informacijos nuskaitymui ir perdavimui projektavimo metu galės būti keičiami. Visi pakeitimai turės būti suderinti su PSO Projekto rengimo metu.</w:t>
      </w:r>
      <w:r>
        <w:rPr>
          <w:rFonts w:ascii="Arial" w:hAnsi="Arial" w:cs="Arial"/>
          <w:lang w:val="lt-LT"/>
        </w:rPr>
        <w:br w:type="page"/>
      </w:r>
    </w:p>
    <w:p w14:paraId="2979CA91" w14:textId="77777777" w:rsidR="00C7014B" w:rsidRDefault="00000000">
      <w:pPr>
        <w:pStyle w:val="Heading1"/>
        <w:numPr>
          <w:ilvl w:val="0"/>
          <w:numId w:val="23"/>
        </w:numPr>
        <w:spacing w:before="0" w:after="0"/>
        <w:rPr>
          <w:rFonts w:ascii="Arial" w:hAnsi="Arial" w:cs="Arial"/>
          <w:sz w:val="24"/>
          <w:lang w:val="lt-LT"/>
        </w:rPr>
      </w:pPr>
      <w:bookmarkStart w:id="70" w:name="_Toc455492582"/>
      <w:bookmarkStart w:id="71" w:name="_Toc456103654"/>
      <w:bookmarkStart w:id="72" w:name="_Toc456180483"/>
      <w:bookmarkStart w:id="73" w:name="_Toc214256496"/>
      <w:r>
        <w:rPr>
          <w:rFonts w:ascii="Arial" w:hAnsi="Arial" w:cs="Arial"/>
          <w:sz w:val="24"/>
          <w:lang w:val="lt-LT"/>
        </w:rPr>
        <w:lastRenderedPageBreak/>
        <w:t xml:space="preserve"> ELEKTRONINIŲ RYŠIŲ (TELEKOMUNIKACIJŲ) DALIS</w:t>
      </w:r>
      <w:bookmarkEnd w:id="70"/>
      <w:bookmarkEnd w:id="71"/>
      <w:bookmarkEnd w:id="72"/>
      <w:bookmarkEnd w:id="73"/>
    </w:p>
    <w:p w14:paraId="2979CA92" w14:textId="77777777" w:rsidR="00C7014B" w:rsidRDefault="00C7014B">
      <w:pPr>
        <w:rPr>
          <w:lang w:val="lt-LT"/>
        </w:rPr>
      </w:pPr>
    </w:p>
    <w:p w14:paraId="2979CA93" w14:textId="77777777" w:rsidR="00C7014B" w:rsidRDefault="00C7014B">
      <w:pPr>
        <w:pStyle w:val="ListParagraph"/>
        <w:numPr>
          <w:ilvl w:val="0"/>
          <w:numId w:val="31"/>
        </w:numPr>
        <w:rPr>
          <w:rFonts w:ascii="Trebuchet MS" w:hAnsi="Trebuchet MS" w:cs="Arial"/>
          <w:bCs/>
          <w:vanish/>
          <w:lang w:val="lt-LT"/>
        </w:rPr>
      </w:pPr>
      <w:bookmarkStart w:id="74" w:name="_Hlk104473560"/>
    </w:p>
    <w:p w14:paraId="2979CA94" w14:textId="77777777" w:rsidR="00C7014B" w:rsidRDefault="00C7014B">
      <w:pPr>
        <w:pStyle w:val="ListParagraph"/>
        <w:numPr>
          <w:ilvl w:val="0"/>
          <w:numId w:val="31"/>
        </w:numPr>
        <w:rPr>
          <w:rFonts w:ascii="Trebuchet MS" w:hAnsi="Trebuchet MS" w:cs="Arial"/>
          <w:bCs/>
          <w:vanish/>
          <w:lang w:val="lt-LT"/>
        </w:rPr>
      </w:pPr>
    </w:p>
    <w:p w14:paraId="2979CA95" w14:textId="77777777" w:rsidR="00C7014B" w:rsidRDefault="00C7014B">
      <w:pPr>
        <w:pStyle w:val="ListParagraph"/>
        <w:numPr>
          <w:ilvl w:val="0"/>
          <w:numId w:val="31"/>
        </w:numPr>
        <w:rPr>
          <w:rFonts w:ascii="Trebuchet MS" w:hAnsi="Trebuchet MS" w:cs="Arial"/>
          <w:bCs/>
          <w:vanish/>
          <w:lang w:val="lt-LT"/>
        </w:rPr>
      </w:pPr>
    </w:p>
    <w:p w14:paraId="2979CA96" w14:textId="77777777" w:rsidR="00C7014B" w:rsidRDefault="00C7014B">
      <w:pPr>
        <w:pStyle w:val="ListParagraph"/>
        <w:numPr>
          <w:ilvl w:val="0"/>
          <w:numId w:val="31"/>
        </w:numPr>
        <w:rPr>
          <w:rFonts w:ascii="Trebuchet MS" w:hAnsi="Trebuchet MS" w:cs="Arial"/>
          <w:bCs/>
          <w:vanish/>
          <w:lang w:val="lt-LT"/>
        </w:rPr>
      </w:pPr>
    </w:p>
    <w:p w14:paraId="2979CA97" w14:textId="77777777" w:rsidR="00C7014B" w:rsidRDefault="00C7014B">
      <w:pPr>
        <w:pStyle w:val="ListParagraph"/>
        <w:numPr>
          <w:ilvl w:val="0"/>
          <w:numId w:val="31"/>
        </w:numPr>
        <w:rPr>
          <w:rFonts w:ascii="Trebuchet MS" w:hAnsi="Trebuchet MS" w:cs="Arial"/>
          <w:bCs/>
          <w:vanish/>
          <w:lang w:val="lt-LT"/>
        </w:rPr>
      </w:pPr>
    </w:p>
    <w:p w14:paraId="2979CA98" w14:textId="77777777" w:rsidR="00C7014B" w:rsidRDefault="00C7014B">
      <w:pPr>
        <w:pStyle w:val="ListParagraph"/>
        <w:numPr>
          <w:ilvl w:val="0"/>
          <w:numId w:val="31"/>
        </w:numPr>
        <w:rPr>
          <w:rFonts w:ascii="Trebuchet MS" w:hAnsi="Trebuchet MS" w:cs="Arial"/>
          <w:bCs/>
          <w:vanish/>
          <w:lang w:val="lt-LT"/>
        </w:rPr>
      </w:pPr>
    </w:p>
    <w:p w14:paraId="2979CA99" w14:textId="77777777" w:rsidR="00C7014B" w:rsidRDefault="00C7014B">
      <w:pPr>
        <w:pStyle w:val="ListParagraph"/>
        <w:numPr>
          <w:ilvl w:val="0"/>
          <w:numId w:val="31"/>
        </w:numPr>
        <w:rPr>
          <w:rFonts w:ascii="Trebuchet MS" w:hAnsi="Trebuchet MS" w:cs="Arial"/>
          <w:bCs/>
          <w:vanish/>
          <w:lang w:val="lt-LT"/>
        </w:rPr>
      </w:pPr>
    </w:p>
    <w:p w14:paraId="2979CA9A" w14:textId="77777777" w:rsidR="00C7014B" w:rsidRDefault="00C7014B">
      <w:pPr>
        <w:pStyle w:val="ListParagraph"/>
        <w:numPr>
          <w:ilvl w:val="0"/>
          <w:numId w:val="31"/>
        </w:numPr>
        <w:rPr>
          <w:rFonts w:ascii="Trebuchet MS" w:hAnsi="Trebuchet MS" w:cs="Arial"/>
          <w:bCs/>
          <w:vanish/>
          <w:lang w:val="lt-LT"/>
        </w:rPr>
      </w:pPr>
    </w:p>
    <w:p w14:paraId="2979CA9B" w14:textId="77777777" w:rsidR="00C7014B" w:rsidRDefault="00C7014B">
      <w:pPr>
        <w:pStyle w:val="ListParagraph"/>
        <w:numPr>
          <w:ilvl w:val="0"/>
          <w:numId w:val="31"/>
        </w:numPr>
        <w:rPr>
          <w:rFonts w:ascii="Trebuchet MS" w:hAnsi="Trebuchet MS" w:cs="Arial"/>
          <w:bCs/>
          <w:vanish/>
          <w:lang w:val="lt-LT"/>
        </w:rPr>
      </w:pPr>
    </w:p>
    <w:p w14:paraId="2979CA9C" w14:textId="77777777" w:rsidR="00C7014B" w:rsidRDefault="00C7014B">
      <w:pPr>
        <w:pStyle w:val="ListParagraph"/>
        <w:numPr>
          <w:ilvl w:val="0"/>
          <w:numId w:val="31"/>
        </w:numPr>
        <w:rPr>
          <w:rFonts w:ascii="Trebuchet MS" w:hAnsi="Trebuchet MS" w:cs="Arial"/>
          <w:bCs/>
          <w:vanish/>
          <w:lang w:val="lt-LT"/>
        </w:rPr>
      </w:pPr>
    </w:p>
    <w:p w14:paraId="2979CA9D" w14:textId="77777777" w:rsidR="00C7014B" w:rsidRDefault="00C7014B">
      <w:pPr>
        <w:pStyle w:val="ListParagraph"/>
        <w:numPr>
          <w:ilvl w:val="0"/>
          <w:numId w:val="31"/>
        </w:numPr>
        <w:rPr>
          <w:rFonts w:ascii="Trebuchet MS" w:hAnsi="Trebuchet MS" w:cs="Arial"/>
          <w:bCs/>
          <w:vanish/>
          <w:lang w:val="lt-LT"/>
        </w:rPr>
      </w:pPr>
    </w:p>
    <w:p w14:paraId="2979CA9E" w14:textId="77777777" w:rsidR="00C7014B" w:rsidRDefault="00C7014B">
      <w:pPr>
        <w:pStyle w:val="ListParagraph"/>
        <w:numPr>
          <w:ilvl w:val="0"/>
          <w:numId w:val="31"/>
        </w:numPr>
        <w:rPr>
          <w:rFonts w:ascii="Trebuchet MS" w:hAnsi="Trebuchet MS" w:cs="Arial"/>
          <w:bCs/>
          <w:vanish/>
          <w:lang w:val="lt-LT"/>
        </w:rPr>
      </w:pPr>
    </w:p>
    <w:p w14:paraId="2979CA9F" w14:textId="77777777" w:rsidR="00C7014B" w:rsidRDefault="00C7014B">
      <w:pPr>
        <w:pStyle w:val="ListParagraph"/>
        <w:numPr>
          <w:ilvl w:val="0"/>
          <w:numId w:val="31"/>
        </w:numPr>
        <w:rPr>
          <w:rFonts w:ascii="Trebuchet MS" w:hAnsi="Trebuchet MS" w:cs="Arial"/>
          <w:bCs/>
          <w:vanish/>
          <w:lang w:val="lt-LT"/>
        </w:rPr>
      </w:pPr>
    </w:p>
    <w:p w14:paraId="2979CAA0" w14:textId="77777777" w:rsidR="00C7014B" w:rsidRDefault="00000000">
      <w:pPr>
        <w:numPr>
          <w:ilvl w:val="1"/>
          <w:numId w:val="31"/>
        </w:numPr>
        <w:rPr>
          <w:rFonts w:ascii="Arial" w:hAnsi="Arial" w:cs="Arial"/>
          <w:bCs/>
          <w:lang w:val="lt-LT"/>
        </w:rPr>
      </w:pPr>
      <w:r>
        <w:rPr>
          <w:rFonts w:ascii="Arial" w:hAnsi="Arial" w:cs="Arial"/>
          <w:bCs/>
          <w:lang w:val="lt-LT"/>
        </w:rPr>
        <w:t>Reikalavimai SRL.</w:t>
      </w:r>
    </w:p>
    <w:p w14:paraId="2979CAA1" w14:textId="77777777" w:rsidR="00C7014B" w:rsidRDefault="00000000">
      <w:pPr>
        <w:numPr>
          <w:ilvl w:val="2"/>
          <w:numId w:val="31"/>
        </w:numPr>
        <w:rPr>
          <w:rFonts w:ascii="Arial" w:hAnsi="Arial" w:cs="Arial"/>
          <w:bCs/>
          <w:lang w:val="lt-LT"/>
        </w:rPr>
      </w:pPr>
      <w:r>
        <w:rPr>
          <w:rFonts w:ascii="Arial" w:hAnsi="Arial" w:cs="Arial"/>
          <w:lang w:val="lt-LT"/>
        </w:rPr>
        <w:t>Suprojektuoti telekomunikacijų infrastruktūrą reikalingą SRL įrengimui;</w:t>
      </w:r>
    </w:p>
    <w:p w14:paraId="2979CAA2" w14:textId="77777777" w:rsidR="00C7014B" w:rsidRDefault="00000000">
      <w:pPr>
        <w:numPr>
          <w:ilvl w:val="2"/>
          <w:numId w:val="31"/>
        </w:numPr>
        <w:rPr>
          <w:rFonts w:ascii="Arial" w:hAnsi="Arial" w:cs="Arial"/>
          <w:bCs/>
          <w:lang w:val="lt-LT"/>
        </w:rPr>
      </w:pPr>
      <w:r>
        <w:rPr>
          <w:rFonts w:ascii="Arial" w:hAnsi="Arial" w:cs="Arial"/>
          <w:bCs/>
          <w:lang w:val="lt-LT"/>
        </w:rPr>
        <w:t>pagal duomenų perdavimo operatoriaus (DPO) išduotas sąlygas SRL įrengimui;</w:t>
      </w:r>
    </w:p>
    <w:p w14:paraId="2979CAA3" w14:textId="77777777" w:rsidR="00C7014B" w:rsidRDefault="00000000">
      <w:pPr>
        <w:numPr>
          <w:ilvl w:val="2"/>
          <w:numId w:val="31"/>
        </w:numPr>
        <w:rPr>
          <w:rFonts w:ascii="Arial" w:hAnsi="Arial" w:cs="Arial"/>
          <w:bCs/>
          <w:lang w:val="lt-LT"/>
        </w:rPr>
      </w:pPr>
      <w:r>
        <w:rPr>
          <w:rFonts w:ascii="Arial" w:hAnsi="Arial" w:cs="Arial"/>
          <w:lang w:val="lt-LT"/>
        </w:rPr>
        <w:t>Sąlygų gavimą vykdo projektuotojas.</w:t>
      </w:r>
    </w:p>
    <w:bookmarkEnd w:id="74"/>
    <w:p w14:paraId="2979CAA4" w14:textId="77777777" w:rsidR="00C7014B" w:rsidRDefault="00000000">
      <w:pPr>
        <w:numPr>
          <w:ilvl w:val="2"/>
          <w:numId w:val="31"/>
        </w:numPr>
        <w:rPr>
          <w:rFonts w:ascii="Arial" w:hAnsi="Arial" w:cs="Arial"/>
          <w:bCs/>
          <w:lang w:val="lt-LT"/>
        </w:rPr>
      </w:pPr>
      <w:r>
        <w:rPr>
          <w:rFonts w:ascii="Arial" w:hAnsi="Arial" w:cs="Arial"/>
          <w:bCs/>
          <w:lang w:val="lt-LT"/>
        </w:rPr>
        <w:t>Suprojektuoti pramoninį</w:t>
      </w:r>
      <w:r>
        <w:rPr>
          <w:rFonts w:ascii="Arial" w:hAnsi="Arial" w:cs="Arial"/>
          <w:lang w:val="lt-LT"/>
        </w:rPr>
        <w:t xml:space="preserve"> MPLS-VPN </w:t>
      </w:r>
      <w:bookmarkStart w:id="75" w:name="_Hlk104473627"/>
      <w:r>
        <w:rPr>
          <w:rFonts w:ascii="Arial" w:hAnsi="Arial" w:cs="Arial"/>
          <w:lang w:val="lt-LT"/>
        </w:rPr>
        <w:t>prieigos maršrutizatorių</w:t>
      </w:r>
      <w:bookmarkEnd w:id="75"/>
      <w:r>
        <w:rPr>
          <w:rFonts w:ascii="Arial" w:hAnsi="Arial" w:cs="Arial"/>
          <w:lang w:val="lt-LT"/>
        </w:rPr>
        <w:t xml:space="preserve">; </w:t>
      </w:r>
    </w:p>
    <w:p w14:paraId="2979CAA5" w14:textId="77777777" w:rsidR="00C7014B" w:rsidRDefault="00000000">
      <w:pPr>
        <w:numPr>
          <w:ilvl w:val="2"/>
          <w:numId w:val="31"/>
        </w:numPr>
        <w:rPr>
          <w:rFonts w:ascii="Arial" w:hAnsi="Arial" w:cs="Arial"/>
          <w:bCs/>
          <w:lang w:val="lt-LT"/>
        </w:rPr>
      </w:pPr>
      <w:r>
        <w:rPr>
          <w:rFonts w:ascii="Arial" w:hAnsi="Arial" w:cs="Arial"/>
          <w:lang w:val="lt-LT"/>
        </w:rPr>
        <w:t xml:space="preserve">maršrutizatorius komplektuojamas su išorinėmis LTE antenomis (ne blogiau kaip 2x2 MIMO) ne mažiau kaip 10dBi stiprinimu; </w:t>
      </w:r>
    </w:p>
    <w:p w14:paraId="2979CAA6" w14:textId="77777777" w:rsidR="00C7014B" w:rsidRDefault="00000000">
      <w:pPr>
        <w:numPr>
          <w:ilvl w:val="2"/>
          <w:numId w:val="31"/>
        </w:numPr>
        <w:rPr>
          <w:rFonts w:ascii="Arial" w:hAnsi="Arial" w:cs="Arial"/>
          <w:bCs/>
          <w:lang w:val="lt-LT"/>
        </w:rPr>
      </w:pPr>
      <w:r>
        <w:rPr>
          <w:rFonts w:ascii="Arial" w:hAnsi="Arial" w:cs="Arial"/>
          <w:lang w:val="lt-LT"/>
        </w:rPr>
        <w:t>Antena projektuojama pastato išorėje, parenkant vietą, kad pilotinio signalo galia (angl. RSPR) būtų nemažesnė kaip -80 dBm.</w:t>
      </w:r>
    </w:p>
    <w:p w14:paraId="2979CAA7" w14:textId="77777777" w:rsidR="00C7014B" w:rsidRDefault="00000000">
      <w:pPr>
        <w:numPr>
          <w:ilvl w:val="2"/>
          <w:numId w:val="31"/>
        </w:numPr>
        <w:rPr>
          <w:rFonts w:ascii="Arial" w:hAnsi="Arial" w:cs="Arial"/>
          <w:bCs/>
          <w:lang w:val="lt-LT"/>
        </w:rPr>
      </w:pPr>
      <w:r>
        <w:rPr>
          <w:rFonts w:ascii="Arial" w:hAnsi="Arial" w:cs="Arial"/>
          <w:lang w:val="lt-LT"/>
        </w:rPr>
        <w:t xml:space="preserve"> Antenos žaibo iškroviklis projektuojamas dėžutėje valdymo pulte 2-2,5 m aukštyje nuo grindų paviršiaus.</w:t>
      </w:r>
    </w:p>
    <w:p w14:paraId="2979CAA8" w14:textId="77777777" w:rsidR="00C7014B" w:rsidRDefault="00000000">
      <w:pPr>
        <w:numPr>
          <w:ilvl w:val="1"/>
          <w:numId w:val="31"/>
        </w:numPr>
        <w:rPr>
          <w:rFonts w:ascii="Arial" w:hAnsi="Arial" w:cs="Arial"/>
          <w:lang w:val="lt-LT"/>
        </w:rPr>
      </w:pPr>
      <w:r>
        <w:rPr>
          <w:rFonts w:ascii="Arial" w:hAnsi="Arial" w:cs="Arial"/>
          <w:lang w:val="lt-LT"/>
        </w:rPr>
        <w:t>Technologinis IP/ MPLS-VPN duomenų perdavimo tinklas</w:t>
      </w:r>
    </w:p>
    <w:p w14:paraId="2979CAA9" w14:textId="77777777" w:rsidR="00C7014B" w:rsidRDefault="00000000">
      <w:pPr>
        <w:numPr>
          <w:ilvl w:val="2"/>
          <w:numId w:val="31"/>
        </w:numPr>
        <w:rPr>
          <w:rFonts w:ascii="Arial" w:hAnsi="Arial" w:cs="Arial"/>
          <w:lang w:val="lt-LT"/>
        </w:rPr>
      </w:pPr>
      <w:r>
        <w:rPr>
          <w:rFonts w:ascii="Arial" w:hAnsi="Arial" w:cs="Arial"/>
          <w:bCs/>
          <w:lang w:val="lt-LT"/>
        </w:rPr>
        <w:t xml:space="preserve">Suprojektuoti technologinio duomenų perdavimo tinklo (toliau TDPT) įrangą integruojant į esamą </w:t>
      </w:r>
      <w:r>
        <w:rPr>
          <w:rFonts w:ascii="Arial" w:hAnsi="Arial" w:cs="Arial"/>
          <w:lang w:val="lt-LT"/>
        </w:rPr>
        <w:t>LITGRID AB IP/MPLS-VPN  tinklą:</w:t>
      </w:r>
    </w:p>
    <w:p w14:paraId="2979CAAA" w14:textId="77777777" w:rsidR="00C7014B" w:rsidRDefault="00000000">
      <w:pPr>
        <w:numPr>
          <w:ilvl w:val="3"/>
          <w:numId w:val="31"/>
        </w:numPr>
        <w:rPr>
          <w:rFonts w:ascii="Arial" w:hAnsi="Arial" w:cs="Arial"/>
          <w:lang w:val="lt-LT"/>
        </w:rPr>
      </w:pPr>
      <w:bookmarkStart w:id="76" w:name="_Hlk62736892"/>
      <w:r>
        <w:rPr>
          <w:rFonts w:ascii="Arial" w:hAnsi="Arial" w:cs="Arial"/>
          <w:lang w:val="lt-LT"/>
        </w:rPr>
        <w:t>MPLS-VPN maršrutizatorių Židikų TP su reikiamu kiekiu SFP modulių</w:t>
      </w:r>
      <w:bookmarkEnd w:id="76"/>
      <w:r>
        <w:rPr>
          <w:rFonts w:ascii="Arial" w:hAnsi="Arial" w:cs="Arial"/>
          <w:lang w:val="lt-LT"/>
        </w:rPr>
        <w:t>;</w:t>
      </w:r>
    </w:p>
    <w:p w14:paraId="2979CAAB" w14:textId="77777777" w:rsidR="00C7014B" w:rsidRDefault="00000000">
      <w:pPr>
        <w:numPr>
          <w:ilvl w:val="3"/>
          <w:numId w:val="31"/>
        </w:numPr>
        <w:rPr>
          <w:rFonts w:ascii="Arial" w:hAnsi="Arial" w:cs="Arial"/>
          <w:lang w:val="lt-LT"/>
        </w:rPr>
      </w:pPr>
      <w:r>
        <w:rPr>
          <w:rFonts w:ascii="Arial" w:hAnsi="Arial" w:cs="Arial"/>
          <w:lang w:val="lt-LT"/>
        </w:rPr>
        <w:t>Wifi prieigos tašką;</w:t>
      </w:r>
    </w:p>
    <w:p w14:paraId="2979CAAC" w14:textId="77777777" w:rsidR="00C7014B" w:rsidRDefault="00000000">
      <w:pPr>
        <w:numPr>
          <w:ilvl w:val="3"/>
          <w:numId w:val="31"/>
        </w:numPr>
        <w:rPr>
          <w:rFonts w:ascii="Arial" w:hAnsi="Arial" w:cs="Arial"/>
          <w:lang w:val="lt-LT"/>
        </w:rPr>
      </w:pPr>
      <w:r>
        <w:rPr>
          <w:rFonts w:ascii="Arial" w:hAnsi="Arial" w:cs="Arial"/>
          <w:lang w:val="lt-LT"/>
        </w:rPr>
        <w:t>Esamą MPLS-VPN maršrutizatorių susijusioje Varduvos TP papildyti reikiamu kiekiu SFP modulių;</w:t>
      </w:r>
    </w:p>
    <w:p w14:paraId="2979CAAD" w14:textId="77777777" w:rsidR="00C7014B" w:rsidRDefault="00000000">
      <w:pPr>
        <w:numPr>
          <w:ilvl w:val="3"/>
          <w:numId w:val="31"/>
        </w:numPr>
        <w:rPr>
          <w:rFonts w:ascii="Arial" w:hAnsi="Arial" w:cs="Arial"/>
          <w:lang w:val="lt-LT"/>
        </w:rPr>
      </w:pPr>
      <w:r>
        <w:rPr>
          <w:rFonts w:ascii="Arial" w:hAnsi="Arial" w:cs="Arial"/>
          <w:lang w:val="lt-LT"/>
        </w:rPr>
        <w:t>Maršrutizatorių grandinės Židikų TP – Mažeikių E TP sujungimą per šviesolaidines skaidulas;</w:t>
      </w:r>
    </w:p>
    <w:p w14:paraId="2979CAAE" w14:textId="77777777" w:rsidR="00C7014B" w:rsidRDefault="00000000">
      <w:pPr>
        <w:numPr>
          <w:ilvl w:val="3"/>
          <w:numId w:val="31"/>
        </w:numPr>
        <w:rPr>
          <w:rFonts w:ascii="Arial" w:hAnsi="Arial" w:cs="Arial"/>
          <w:lang w:val="lt-LT"/>
        </w:rPr>
      </w:pPr>
      <w:bookmarkStart w:id="77" w:name="_Hlk82868139"/>
      <w:r>
        <w:rPr>
          <w:rFonts w:ascii="Arial" w:hAnsi="Arial" w:cs="Arial"/>
          <w:lang w:val="lt-LT"/>
        </w:rPr>
        <w:t xml:space="preserve">Bendros paskirties (BP) pramoninį komutatorių Židikų TP su reikiamu kiekiu SFP modulių. </w:t>
      </w:r>
      <w:bookmarkStart w:id="78" w:name="_Hlk82867061"/>
      <w:r>
        <w:rPr>
          <w:rFonts w:ascii="Arial" w:hAnsi="Arial" w:cs="Arial"/>
          <w:lang w:val="lt-LT"/>
        </w:rPr>
        <w:t>Suprojektuoti ir prijungti prie MPLS-VPN maršrutizatoriaus</w:t>
      </w:r>
      <w:bookmarkEnd w:id="77"/>
      <w:bookmarkEnd w:id="78"/>
      <w:r>
        <w:rPr>
          <w:rFonts w:ascii="Arial" w:hAnsi="Arial" w:cs="Arial"/>
          <w:lang w:val="lt-LT"/>
        </w:rPr>
        <w:t xml:space="preserve"> per šviesolaidines skaidulas;</w:t>
      </w:r>
    </w:p>
    <w:p w14:paraId="2979CAAF" w14:textId="77777777" w:rsidR="00C7014B" w:rsidRDefault="00000000">
      <w:pPr>
        <w:numPr>
          <w:ilvl w:val="3"/>
          <w:numId w:val="31"/>
        </w:numPr>
        <w:rPr>
          <w:rFonts w:ascii="Arial" w:hAnsi="Arial" w:cs="Arial"/>
          <w:lang w:val="lt-LT"/>
        </w:rPr>
      </w:pPr>
      <w:r>
        <w:rPr>
          <w:rFonts w:ascii="Arial" w:hAnsi="Arial" w:cs="Arial"/>
          <w:lang w:val="lt-LT"/>
        </w:rPr>
        <w:t>Bendros paskirties apsaugos sistemų (BP SEC) pramoninį komutatorių Židikų TP apsaugos sistemų spintoje su reikiamu kiekiu SFP modulių. Suprojektuoti ir prijungti prie MPLS-VPN maršrutizatoriaus per šviesolaidines skaidulas;</w:t>
      </w:r>
    </w:p>
    <w:p w14:paraId="2979CAB0" w14:textId="77777777" w:rsidR="00C7014B" w:rsidRDefault="00000000">
      <w:pPr>
        <w:numPr>
          <w:ilvl w:val="3"/>
          <w:numId w:val="31"/>
        </w:numPr>
        <w:rPr>
          <w:rFonts w:ascii="Arial" w:hAnsi="Arial" w:cs="Arial"/>
          <w:lang w:val="lt-LT"/>
        </w:rPr>
      </w:pPr>
      <w:bookmarkStart w:id="79" w:name="_Hlk82868163"/>
      <w:r>
        <w:rPr>
          <w:rFonts w:ascii="Arial" w:hAnsi="Arial" w:cs="Arial"/>
          <w:lang w:val="lt-LT"/>
        </w:rPr>
        <w:t>Maršrutizatorius ir  komutatorius montuojami ryšių spintoje į 19 colių rėmą</w:t>
      </w:r>
      <w:bookmarkEnd w:id="79"/>
      <w:r>
        <w:rPr>
          <w:rFonts w:ascii="Arial" w:hAnsi="Arial" w:cs="Arial"/>
          <w:lang w:val="lt-LT"/>
        </w:rPr>
        <w:t>.</w:t>
      </w:r>
    </w:p>
    <w:p w14:paraId="2979CAB1" w14:textId="77777777" w:rsidR="00C7014B" w:rsidRDefault="00000000">
      <w:pPr>
        <w:numPr>
          <w:ilvl w:val="2"/>
          <w:numId w:val="31"/>
        </w:numPr>
        <w:rPr>
          <w:rFonts w:ascii="Arial" w:hAnsi="Arial" w:cs="Arial"/>
          <w:lang w:val="lt-LT"/>
        </w:rPr>
      </w:pPr>
      <w:r>
        <w:rPr>
          <w:rFonts w:ascii="Arial" w:hAnsi="Arial" w:cs="Arial"/>
          <w:lang w:val="lt-LT"/>
        </w:rPr>
        <w:t>Suprojektuoti ryšio kanalus:</w:t>
      </w:r>
    </w:p>
    <w:p w14:paraId="2979CAB2" w14:textId="77777777" w:rsidR="00C7014B" w:rsidRDefault="00000000">
      <w:pPr>
        <w:numPr>
          <w:ilvl w:val="3"/>
          <w:numId w:val="31"/>
        </w:numPr>
        <w:rPr>
          <w:rFonts w:ascii="Arial" w:hAnsi="Arial" w:cs="Arial"/>
          <w:lang w:val="lt-LT"/>
        </w:rPr>
      </w:pPr>
      <w:r>
        <w:rPr>
          <w:rFonts w:ascii="Arial" w:hAnsi="Arial" w:cs="Arial"/>
          <w:bCs/>
          <w:lang w:val="lt-LT"/>
        </w:rPr>
        <w:t>T</w:t>
      </w:r>
      <w:r>
        <w:rPr>
          <w:rFonts w:ascii="Arial" w:hAnsi="Arial" w:cs="Arial"/>
          <w:lang w:val="lt-LT"/>
        </w:rPr>
        <w:t>SPĮ duomenų perdavimui;</w:t>
      </w:r>
    </w:p>
    <w:p w14:paraId="2979CAB3" w14:textId="77777777" w:rsidR="00C7014B" w:rsidRDefault="00000000">
      <w:pPr>
        <w:numPr>
          <w:ilvl w:val="3"/>
          <w:numId w:val="31"/>
        </w:numPr>
        <w:rPr>
          <w:rFonts w:ascii="Arial" w:hAnsi="Arial" w:cs="Arial"/>
          <w:lang w:val="lt-LT"/>
        </w:rPr>
      </w:pPr>
      <w:r>
        <w:rPr>
          <w:rFonts w:ascii="Arial" w:hAnsi="Arial" w:cs="Arial"/>
          <w:lang w:val="lt-LT"/>
        </w:rPr>
        <w:t>RAA monitoringui;</w:t>
      </w:r>
    </w:p>
    <w:p w14:paraId="2979CAB4" w14:textId="77777777" w:rsidR="00C7014B" w:rsidRDefault="00000000">
      <w:pPr>
        <w:numPr>
          <w:ilvl w:val="3"/>
          <w:numId w:val="31"/>
        </w:numPr>
        <w:rPr>
          <w:rFonts w:ascii="Arial" w:hAnsi="Arial" w:cs="Arial"/>
          <w:lang w:val="lt-LT"/>
        </w:rPr>
      </w:pPr>
      <w:r>
        <w:rPr>
          <w:rFonts w:ascii="Arial" w:hAnsi="Arial" w:cs="Arial"/>
          <w:lang w:val="lt-LT"/>
        </w:rPr>
        <w:t>Apsaugos, gaisro, vaizdo stebėjimo sistemų duomenų perdavimui;</w:t>
      </w:r>
    </w:p>
    <w:p w14:paraId="2979CAB5" w14:textId="77777777" w:rsidR="00C7014B" w:rsidRDefault="00000000">
      <w:pPr>
        <w:numPr>
          <w:ilvl w:val="3"/>
          <w:numId w:val="31"/>
        </w:numPr>
        <w:rPr>
          <w:rFonts w:ascii="Arial" w:hAnsi="Arial" w:cs="Arial"/>
          <w:lang w:val="lt-LT"/>
        </w:rPr>
      </w:pPr>
      <w:r>
        <w:rPr>
          <w:rFonts w:ascii="Arial" w:hAnsi="Arial" w:cs="Arial"/>
          <w:lang w:val="lt-LT"/>
        </w:rPr>
        <w:t>NSRS įžemėjimo monitoringui;</w:t>
      </w:r>
    </w:p>
    <w:p w14:paraId="2979CAB6" w14:textId="77777777" w:rsidR="00C7014B" w:rsidRDefault="00000000">
      <w:pPr>
        <w:numPr>
          <w:ilvl w:val="3"/>
          <w:numId w:val="31"/>
        </w:numPr>
        <w:rPr>
          <w:rFonts w:ascii="Arial" w:hAnsi="Arial" w:cs="Arial"/>
          <w:lang w:val="lt-LT"/>
        </w:rPr>
      </w:pPr>
      <w:r>
        <w:rPr>
          <w:rFonts w:ascii="Arial" w:hAnsi="Arial" w:cs="Arial"/>
          <w:lang w:val="lt-LT"/>
        </w:rPr>
        <w:t>NSRS akumuliatorių baterijos įkroviklių monitoringui;</w:t>
      </w:r>
    </w:p>
    <w:p w14:paraId="2979CAB7" w14:textId="77777777" w:rsidR="00C7014B" w:rsidRDefault="00000000">
      <w:pPr>
        <w:numPr>
          <w:ilvl w:val="3"/>
          <w:numId w:val="31"/>
        </w:numPr>
        <w:rPr>
          <w:rFonts w:ascii="Arial" w:hAnsi="Arial" w:cs="Arial"/>
          <w:lang w:val="lt-LT"/>
        </w:rPr>
      </w:pPr>
      <w:bookmarkStart w:id="80" w:name="_Hlk82868350"/>
      <w:r>
        <w:rPr>
          <w:rFonts w:ascii="Arial" w:hAnsi="Arial" w:cs="Arial"/>
          <w:lang w:val="lt-LT"/>
        </w:rPr>
        <w:t>Komercinės ir techninės apskaitos įrenginių duomenų perdavimui</w:t>
      </w:r>
      <w:bookmarkEnd w:id="80"/>
      <w:r>
        <w:rPr>
          <w:rFonts w:ascii="Arial" w:hAnsi="Arial" w:cs="Arial"/>
          <w:lang w:val="lt-LT"/>
        </w:rPr>
        <w:t>;</w:t>
      </w:r>
    </w:p>
    <w:p w14:paraId="2979CAB8" w14:textId="77777777" w:rsidR="00C7014B" w:rsidRDefault="00000000">
      <w:pPr>
        <w:numPr>
          <w:ilvl w:val="3"/>
          <w:numId w:val="31"/>
        </w:numPr>
        <w:rPr>
          <w:rFonts w:ascii="Arial" w:hAnsi="Arial" w:cs="Arial"/>
          <w:lang w:val="lt-LT"/>
        </w:rPr>
      </w:pPr>
      <w:r>
        <w:rPr>
          <w:rFonts w:ascii="Arial" w:hAnsi="Arial" w:cs="Arial"/>
          <w:lang w:val="lt-LT"/>
        </w:rPr>
        <w:t>Saulės elektrinės monitoringui;</w:t>
      </w:r>
    </w:p>
    <w:p w14:paraId="2979CAB9" w14:textId="77777777" w:rsidR="00C7014B" w:rsidRDefault="00000000">
      <w:pPr>
        <w:numPr>
          <w:ilvl w:val="3"/>
          <w:numId w:val="31"/>
        </w:numPr>
        <w:rPr>
          <w:rFonts w:ascii="Arial" w:hAnsi="Arial" w:cs="Arial"/>
          <w:lang w:val="lt-LT"/>
        </w:rPr>
      </w:pPr>
      <w:r>
        <w:rPr>
          <w:rFonts w:ascii="Arial" w:hAnsi="Arial" w:cs="Arial"/>
          <w:lang w:val="lt-LT"/>
        </w:rPr>
        <w:t>IP telefono prieigai kartu su AVAYA stotimi suderinamu telefono aparatu;</w:t>
      </w:r>
    </w:p>
    <w:p w14:paraId="2979CABA" w14:textId="77777777" w:rsidR="00C7014B" w:rsidRDefault="00000000">
      <w:pPr>
        <w:numPr>
          <w:ilvl w:val="3"/>
          <w:numId w:val="31"/>
        </w:numPr>
        <w:rPr>
          <w:rFonts w:ascii="Arial" w:hAnsi="Arial" w:cs="Arial"/>
          <w:lang w:val="lt-LT"/>
        </w:rPr>
      </w:pPr>
      <w:r>
        <w:rPr>
          <w:rFonts w:ascii="Arial" w:hAnsi="Arial" w:cs="Arial"/>
          <w:lang w:val="lt-LT"/>
        </w:rPr>
        <w:t>Kompiuterinės darbo vietos prieigai (KDV rozetė);</w:t>
      </w:r>
    </w:p>
    <w:p w14:paraId="2979CABB" w14:textId="77777777" w:rsidR="00C7014B" w:rsidRDefault="00000000">
      <w:pPr>
        <w:numPr>
          <w:ilvl w:val="3"/>
          <w:numId w:val="31"/>
        </w:numPr>
        <w:rPr>
          <w:rFonts w:ascii="Arial" w:hAnsi="Arial" w:cs="Arial"/>
          <w:lang w:val="lt-LT"/>
        </w:rPr>
      </w:pPr>
      <w:bookmarkStart w:id="81" w:name="_Hlk82868415"/>
      <w:r>
        <w:rPr>
          <w:rFonts w:ascii="Arial" w:hAnsi="Arial" w:cs="Arial"/>
          <w:lang w:val="lt-LT"/>
        </w:rPr>
        <w:t>Dedikuotos kompiuterinės darbo vietos prieigai (DKDV rozetė 2 vnt.)</w:t>
      </w:r>
      <w:bookmarkEnd w:id="81"/>
      <w:r>
        <w:rPr>
          <w:rFonts w:ascii="Arial" w:hAnsi="Arial" w:cs="Arial"/>
          <w:lang w:val="lt-LT"/>
        </w:rPr>
        <w:t>;</w:t>
      </w:r>
    </w:p>
    <w:p w14:paraId="2979CABC" w14:textId="77777777" w:rsidR="00C7014B" w:rsidRDefault="00000000">
      <w:pPr>
        <w:numPr>
          <w:ilvl w:val="3"/>
          <w:numId w:val="31"/>
        </w:numPr>
        <w:rPr>
          <w:rFonts w:ascii="Arial" w:hAnsi="Arial" w:cs="Arial"/>
          <w:lang w:val="lt-LT"/>
        </w:rPr>
      </w:pPr>
      <w:r>
        <w:rPr>
          <w:rFonts w:ascii="Arial" w:hAnsi="Arial" w:cs="Arial"/>
          <w:lang w:val="lt-LT"/>
        </w:rPr>
        <w:t>Wifi prieigos taškui;</w:t>
      </w:r>
    </w:p>
    <w:p w14:paraId="2979CABD" w14:textId="77777777" w:rsidR="00C7014B" w:rsidRDefault="00000000">
      <w:pPr>
        <w:numPr>
          <w:ilvl w:val="3"/>
          <w:numId w:val="31"/>
        </w:numPr>
        <w:rPr>
          <w:rFonts w:ascii="Arial" w:hAnsi="Arial" w:cs="Arial"/>
          <w:lang w:val="lt-LT"/>
        </w:rPr>
      </w:pPr>
      <w:r>
        <w:rPr>
          <w:rFonts w:ascii="Arial" w:hAnsi="Arial" w:cs="Arial"/>
          <w:lang w:val="lt-LT"/>
        </w:rPr>
        <w:t>Kitoms projektuojamoms TP sistemoms;</w:t>
      </w:r>
    </w:p>
    <w:p w14:paraId="2979CABE" w14:textId="77777777" w:rsidR="00C7014B" w:rsidRDefault="00000000">
      <w:pPr>
        <w:numPr>
          <w:ilvl w:val="1"/>
          <w:numId w:val="31"/>
        </w:numPr>
        <w:rPr>
          <w:rFonts w:ascii="Arial" w:hAnsi="Arial" w:cs="Arial"/>
          <w:lang w:val="lt-LT"/>
        </w:rPr>
      </w:pPr>
      <w:bookmarkStart w:id="82" w:name="_Hlk82868524"/>
      <w:r>
        <w:rPr>
          <w:rFonts w:ascii="Arial" w:hAnsi="Arial" w:cs="Arial"/>
          <w:lang w:val="lt-LT"/>
        </w:rPr>
        <w:t>Technologinis pastotės duomenų tinklas</w:t>
      </w:r>
    </w:p>
    <w:p w14:paraId="2979CABF" w14:textId="77777777" w:rsidR="00C7014B" w:rsidRDefault="00000000">
      <w:pPr>
        <w:numPr>
          <w:ilvl w:val="2"/>
          <w:numId w:val="31"/>
        </w:numPr>
        <w:rPr>
          <w:rFonts w:ascii="Arial" w:hAnsi="Arial" w:cs="Arial"/>
          <w:lang w:val="lt-LT"/>
        </w:rPr>
      </w:pPr>
      <w:r>
        <w:rPr>
          <w:rFonts w:ascii="Arial" w:hAnsi="Arial" w:cs="Arial"/>
          <w:lang w:val="lt-LT"/>
        </w:rPr>
        <w:t>Suprojektuoti vidinį pastotės duomenų tinklą (toliau - PDT), duomenų mainams tarp pastotės TSPĮ, RAA įrenginių ir pastotės laiko sinchronizavimo įrenginio (PLSĮ), užtikrinantį IEC 61850 ir IEC 62439-3 standartų reikalavimus.</w:t>
      </w:r>
    </w:p>
    <w:p w14:paraId="2979CAC0" w14:textId="77777777" w:rsidR="00C7014B" w:rsidRDefault="00000000">
      <w:pPr>
        <w:numPr>
          <w:ilvl w:val="2"/>
          <w:numId w:val="31"/>
        </w:numPr>
        <w:rPr>
          <w:rFonts w:ascii="Arial" w:hAnsi="Arial" w:cs="Arial"/>
          <w:lang w:val="lt-LT"/>
        </w:rPr>
      </w:pPr>
      <w:r>
        <w:rPr>
          <w:rFonts w:ascii="Arial" w:hAnsi="Arial" w:cs="Arial"/>
          <w:lang w:val="lt-LT"/>
        </w:rPr>
        <w:t xml:space="preserve"> PDT ir BP komutatorių tarpusavio sujungimus projektuoti per šviesolaidines sąsajas, agreguojant BP komutatoriaus prievadus į loginę PRP kanalų grupę.</w:t>
      </w:r>
    </w:p>
    <w:p w14:paraId="2979CAC1" w14:textId="77777777" w:rsidR="00C7014B" w:rsidRDefault="00000000">
      <w:pPr>
        <w:numPr>
          <w:ilvl w:val="2"/>
          <w:numId w:val="31"/>
        </w:numPr>
        <w:rPr>
          <w:rFonts w:ascii="Arial" w:hAnsi="Arial" w:cs="Arial"/>
          <w:lang w:val="lt-LT"/>
        </w:rPr>
      </w:pPr>
      <w:r>
        <w:rPr>
          <w:rFonts w:ascii="Arial" w:hAnsi="Arial" w:cs="Arial"/>
          <w:lang w:val="lt-LT"/>
        </w:rPr>
        <w:t>Darbo projekte pateikti užpildytą įrenginių sąrašo ir įrenginių ryšio protokolų nustatymo lentelę  IP adresų ir VLAN suteikimui.</w:t>
      </w:r>
    </w:p>
    <w:p w14:paraId="2979CAC2" w14:textId="77777777" w:rsidR="00C7014B" w:rsidRDefault="00000000">
      <w:pPr>
        <w:numPr>
          <w:ilvl w:val="2"/>
          <w:numId w:val="31"/>
        </w:numPr>
        <w:rPr>
          <w:rFonts w:ascii="Arial" w:hAnsi="Arial" w:cs="Arial"/>
          <w:lang w:val="lt-LT"/>
        </w:rPr>
      </w:pPr>
      <w:r>
        <w:rPr>
          <w:rFonts w:ascii="Arial" w:hAnsi="Arial" w:cs="Arial"/>
          <w:lang w:val="lt-LT"/>
        </w:rPr>
        <w:lastRenderedPageBreak/>
        <w:t>PDT tinklas turi būti suprojektuotas ir įrengtas įvertinus perduodamos informacijos prioritetus.</w:t>
      </w:r>
    </w:p>
    <w:p w14:paraId="2979CAC3" w14:textId="77777777" w:rsidR="00C7014B" w:rsidRDefault="00000000">
      <w:pPr>
        <w:numPr>
          <w:ilvl w:val="2"/>
          <w:numId w:val="31"/>
        </w:numPr>
        <w:rPr>
          <w:rFonts w:ascii="Arial" w:hAnsi="Arial" w:cs="Arial"/>
          <w:lang w:val="lt-LT"/>
        </w:rPr>
      </w:pPr>
      <w:r>
        <w:rPr>
          <w:rFonts w:ascii="Arial" w:hAnsi="Arial" w:cs="Arial"/>
          <w:lang w:val="lt-LT"/>
        </w:rPr>
        <w:t>PDT komutatoriai TSPĮ spintoje montuojami į 19 colių rėmą, prie jų jungiami iki 8 RAA terminalų;</w:t>
      </w:r>
    </w:p>
    <w:p w14:paraId="2979CAC4" w14:textId="77777777" w:rsidR="00C7014B" w:rsidRDefault="00000000">
      <w:pPr>
        <w:numPr>
          <w:ilvl w:val="2"/>
          <w:numId w:val="31"/>
        </w:numPr>
        <w:rPr>
          <w:rFonts w:ascii="Arial" w:hAnsi="Arial" w:cs="Arial"/>
          <w:lang w:val="lt-LT"/>
        </w:rPr>
      </w:pPr>
      <w:r>
        <w:rPr>
          <w:rFonts w:ascii="Arial" w:hAnsi="Arial" w:cs="Arial"/>
          <w:lang w:val="lt-LT"/>
        </w:rPr>
        <w:t>Jeigu RAA terminalų yra daugiau už 8, įrengiami PDT komutatoriai RAA spintose, montuojami ant DIN bėgelio, vadovautis RAA standartinių struktūrinių schemų išpildymo techniniuose projektuose aprašu. Vienoje spintoje projektuoti tik vieną PDT komutatorių (3.2.7 punto reikalavimas);</w:t>
      </w:r>
    </w:p>
    <w:p w14:paraId="2979CAC5" w14:textId="77777777" w:rsidR="00C7014B" w:rsidRDefault="00000000">
      <w:pPr>
        <w:numPr>
          <w:ilvl w:val="2"/>
          <w:numId w:val="31"/>
        </w:numPr>
        <w:rPr>
          <w:rFonts w:ascii="Arial" w:hAnsi="Arial" w:cs="Arial"/>
          <w:lang w:val="lt-LT"/>
        </w:rPr>
      </w:pPr>
      <w:r>
        <w:rPr>
          <w:rFonts w:ascii="Arial" w:hAnsi="Arial" w:cs="Arial"/>
          <w:lang w:val="lt-LT"/>
        </w:rPr>
        <w:t xml:space="preserve">Turi būti atliktas PDT tinklo žiedo persijungimo laiko testavimas ir pateiktas protokolas. </w:t>
      </w:r>
    </w:p>
    <w:p w14:paraId="2979CAC6" w14:textId="77777777" w:rsidR="00C7014B" w:rsidRDefault="00000000">
      <w:pPr>
        <w:numPr>
          <w:ilvl w:val="2"/>
          <w:numId w:val="31"/>
        </w:numPr>
        <w:rPr>
          <w:rFonts w:ascii="Arial" w:hAnsi="Arial" w:cs="Arial"/>
          <w:lang w:val="lt-LT"/>
        </w:rPr>
      </w:pPr>
      <w:bookmarkStart w:id="83" w:name="_Hlk183532226"/>
      <w:r>
        <w:rPr>
          <w:rFonts w:ascii="Arial" w:hAnsi="Arial" w:cs="Arial"/>
          <w:lang w:val="lt-LT"/>
        </w:rPr>
        <w:t>Turi būti atliktas prie PDT tinklų prijungtų įrenginių, turinčių dubliuotus PRP sujungimus, sąsajų atitikimo A ir B tinklams testavimas ir pateiktas testavimo protokolas.</w:t>
      </w:r>
    </w:p>
    <w:bookmarkEnd w:id="82"/>
    <w:bookmarkEnd w:id="83"/>
    <w:p w14:paraId="2979CAC7" w14:textId="77777777" w:rsidR="00C7014B" w:rsidRDefault="00000000">
      <w:pPr>
        <w:numPr>
          <w:ilvl w:val="1"/>
          <w:numId w:val="31"/>
        </w:numPr>
        <w:rPr>
          <w:rFonts w:ascii="Arial" w:hAnsi="Arial" w:cs="Arial"/>
          <w:lang w:val="lt-LT"/>
        </w:rPr>
      </w:pPr>
      <w:r>
        <w:rPr>
          <w:rFonts w:ascii="Arial" w:hAnsi="Arial" w:cs="Arial"/>
          <w:lang w:val="lt-LT"/>
        </w:rPr>
        <w:t>Telekomunikacijų infrastruktūra</w:t>
      </w:r>
    </w:p>
    <w:p w14:paraId="2979CAC8" w14:textId="77777777" w:rsidR="00C7014B" w:rsidRDefault="00000000">
      <w:pPr>
        <w:numPr>
          <w:ilvl w:val="2"/>
          <w:numId w:val="31"/>
        </w:numPr>
        <w:rPr>
          <w:rFonts w:ascii="Arial" w:hAnsi="Arial" w:cs="Arial"/>
          <w:lang w:val="lt-LT"/>
        </w:rPr>
      </w:pPr>
      <w:r>
        <w:rPr>
          <w:rFonts w:ascii="Arial" w:hAnsi="Arial" w:cs="Arial"/>
          <w:lang w:val="lt-LT"/>
        </w:rPr>
        <w:t>Telekomunikacijų įrangos maitinimui suprojektuoti maitinimo sistemas:</w:t>
      </w:r>
    </w:p>
    <w:p w14:paraId="2979CAC9" w14:textId="77777777" w:rsidR="00C7014B" w:rsidRDefault="00000000">
      <w:pPr>
        <w:numPr>
          <w:ilvl w:val="3"/>
          <w:numId w:val="31"/>
        </w:numPr>
        <w:rPr>
          <w:rFonts w:ascii="Arial" w:hAnsi="Arial" w:cs="Arial"/>
          <w:lang w:val="lt-LT"/>
        </w:rPr>
      </w:pPr>
      <w:r>
        <w:rPr>
          <w:rFonts w:ascii="Arial" w:hAnsi="Arial" w:cs="Arial"/>
          <w:lang w:val="lt-LT"/>
        </w:rPr>
        <w:t xml:space="preserve"> dirbančias iš pastotės nuolatinės įtampos akumuliatorių baterijos dviejų nuolatinės srovės skydo (toliau -  NSS) šynų sekcijų; </w:t>
      </w:r>
    </w:p>
    <w:p w14:paraId="2979CACA" w14:textId="77777777" w:rsidR="00C7014B" w:rsidRDefault="00000000">
      <w:pPr>
        <w:numPr>
          <w:ilvl w:val="3"/>
          <w:numId w:val="31"/>
        </w:numPr>
        <w:rPr>
          <w:rFonts w:ascii="Arial" w:hAnsi="Arial" w:cs="Arial"/>
          <w:lang w:val="lt-LT"/>
        </w:rPr>
      </w:pPr>
      <w:r>
        <w:rPr>
          <w:rFonts w:ascii="Arial" w:hAnsi="Arial" w:cs="Arial"/>
          <w:lang w:val="lt-LT"/>
        </w:rPr>
        <w:t>telekomunikacijų įrangai turi būti garantuojamas maitinimas, kad būtų užtikrintas ryšių įrangos funkcionavimas ne mažiau kaip 6 val.;</w:t>
      </w:r>
    </w:p>
    <w:p w14:paraId="2979CACB" w14:textId="77777777" w:rsidR="00C7014B" w:rsidRDefault="00000000">
      <w:pPr>
        <w:numPr>
          <w:ilvl w:val="3"/>
          <w:numId w:val="31"/>
        </w:numPr>
        <w:rPr>
          <w:rFonts w:ascii="Arial" w:hAnsi="Arial" w:cs="Arial"/>
          <w:lang w:val="lt-LT"/>
        </w:rPr>
      </w:pPr>
      <w:r>
        <w:rPr>
          <w:rFonts w:ascii="Arial" w:hAnsi="Arial" w:cs="Arial"/>
          <w:lang w:val="lt-LT"/>
        </w:rPr>
        <w:t>pagal reikalavimus telekomunikacijų ir TSPĮ elektrinio maitinimo nuo NSSRS projektavimui.</w:t>
      </w:r>
    </w:p>
    <w:p w14:paraId="2979CACC" w14:textId="77777777" w:rsidR="00C7014B" w:rsidRDefault="00000000">
      <w:pPr>
        <w:numPr>
          <w:ilvl w:val="2"/>
          <w:numId w:val="31"/>
        </w:numPr>
        <w:rPr>
          <w:rFonts w:ascii="Arial" w:hAnsi="Arial" w:cs="Arial"/>
          <w:lang w:val="lt-LT"/>
        </w:rPr>
      </w:pPr>
      <w:r>
        <w:rPr>
          <w:rFonts w:ascii="Arial" w:hAnsi="Arial" w:cs="Arial"/>
          <w:lang w:val="lt-LT"/>
        </w:rPr>
        <w:t xml:space="preserve"> Suprojektuoti reikiamą kiekį naujų telekomunikacijų spintų, įvertinant įrangos gamintojų rekomendacijas montavimui ir aplinkos sąlygoms.</w:t>
      </w:r>
    </w:p>
    <w:p w14:paraId="2979CACD" w14:textId="77777777" w:rsidR="00C7014B" w:rsidRDefault="00000000">
      <w:pPr>
        <w:numPr>
          <w:ilvl w:val="2"/>
          <w:numId w:val="31"/>
        </w:numPr>
        <w:rPr>
          <w:rFonts w:ascii="Arial" w:hAnsi="Arial" w:cs="Arial"/>
          <w:lang w:val="lt-LT"/>
        </w:rPr>
      </w:pPr>
      <w:r>
        <w:rPr>
          <w:rFonts w:ascii="Arial" w:hAnsi="Arial" w:cs="Arial"/>
          <w:lang w:val="lt-LT"/>
        </w:rPr>
        <w:t xml:space="preserve"> Židikų TP suprojektuoti ryšių kabelių kanalų sistemą (toliau – RKKS) nuo valdymo pulto iki 110 kV OL Mažeikių E -Židikai portalo:</w:t>
      </w:r>
    </w:p>
    <w:p w14:paraId="2979CACE" w14:textId="77777777" w:rsidR="00C7014B" w:rsidRDefault="00000000">
      <w:pPr>
        <w:pStyle w:val="ListParagraph"/>
        <w:numPr>
          <w:ilvl w:val="3"/>
          <w:numId w:val="31"/>
        </w:numPr>
        <w:rPr>
          <w:rFonts w:ascii="Arial" w:hAnsi="Arial" w:cs="Arial"/>
          <w:lang w:val="lt-LT"/>
        </w:rPr>
      </w:pPr>
      <w:r>
        <w:rPr>
          <w:rFonts w:ascii="Arial" w:hAnsi="Arial" w:cs="Arial"/>
          <w:lang w:val="lt-LT"/>
        </w:rPr>
        <w:t>RKKS turi būti atskira nuo kitų 110 kV skirstykloje įrengtų kabelinių kanalų;</w:t>
      </w:r>
    </w:p>
    <w:p w14:paraId="2979CACF" w14:textId="77777777" w:rsidR="00C7014B" w:rsidRDefault="00000000">
      <w:pPr>
        <w:pStyle w:val="ListParagraph"/>
        <w:numPr>
          <w:ilvl w:val="3"/>
          <w:numId w:val="31"/>
        </w:numPr>
        <w:rPr>
          <w:rFonts w:ascii="Arial" w:hAnsi="Arial" w:cs="Arial"/>
          <w:lang w:val="lt-LT"/>
        </w:rPr>
      </w:pPr>
      <w:r>
        <w:rPr>
          <w:rFonts w:ascii="Arial" w:hAnsi="Arial" w:cs="Arial"/>
          <w:lang w:val="lt-LT"/>
        </w:rPr>
        <w:t>Suprojektuoti naują Ø50 mm diametro, ne mažesnio kaip 3 mm sienelės storio, plieninį apsauginį vamzdį ŠK nuvedimui nuo linijinio portalo iki naujai projektuojamo ryšių šulinio pastotės teritorijoje;</w:t>
      </w:r>
    </w:p>
    <w:p w14:paraId="2979CAD0" w14:textId="77777777" w:rsidR="00C7014B" w:rsidRDefault="00000000">
      <w:pPr>
        <w:pStyle w:val="ListParagraph"/>
        <w:numPr>
          <w:ilvl w:val="3"/>
          <w:numId w:val="31"/>
        </w:numPr>
        <w:rPr>
          <w:rFonts w:ascii="Arial" w:hAnsi="Arial" w:cs="Arial"/>
          <w:lang w:val="lt-LT"/>
        </w:rPr>
      </w:pPr>
      <w:r>
        <w:rPr>
          <w:rFonts w:ascii="Arial" w:hAnsi="Arial" w:cs="Arial"/>
          <w:lang w:val="lt-LT"/>
        </w:rPr>
        <w:t>Suprojektuoti ryšio šulinių žymėjimą;</w:t>
      </w:r>
    </w:p>
    <w:p w14:paraId="2979CAD1" w14:textId="77777777" w:rsidR="00C7014B" w:rsidRDefault="00000000">
      <w:pPr>
        <w:pStyle w:val="ListParagraph"/>
        <w:numPr>
          <w:ilvl w:val="3"/>
          <w:numId w:val="31"/>
        </w:numPr>
        <w:rPr>
          <w:rFonts w:ascii="Arial" w:hAnsi="Arial" w:cs="Arial"/>
          <w:lang w:val="lt-LT"/>
        </w:rPr>
      </w:pPr>
      <w:r>
        <w:rPr>
          <w:rFonts w:ascii="Arial" w:hAnsi="Arial" w:cs="Arial"/>
          <w:lang w:val="lt-LT"/>
        </w:rPr>
        <w:t>RKKS projektuoti su Ø110 mm HDPE vamzdžiais ir reikalingu kiekiu šulinių;</w:t>
      </w:r>
    </w:p>
    <w:p w14:paraId="2979CAD2" w14:textId="77777777" w:rsidR="00C7014B" w:rsidRDefault="00000000">
      <w:pPr>
        <w:pStyle w:val="ListParagraph"/>
        <w:numPr>
          <w:ilvl w:val="3"/>
          <w:numId w:val="31"/>
        </w:numPr>
        <w:rPr>
          <w:rFonts w:ascii="Arial" w:hAnsi="Arial" w:cs="Arial"/>
          <w:lang w:val="lt-LT"/>
        </w:rPr>
      </w:pPr>
      <w:r>
        <w:rPr>
          <w:rFonts w:ascii="Arial" w:hAnsi="Arial" w:cs="Arial"/>
          <w:lang w:val="lt-LT"/>
        </w:rPr>
        <w:t>Įrenginių sujungimui suprojektuoti reikalingus jungiamuosius šviesolaidinius kabelius. Jungiamieji šviesolaidiniai kabeliai tarp spintų tiesiami degimo nepalaikančiuose apsauginiuose vamzdžiuose;</w:t>
      </w:r>
    </w:p>
    <w:p w14:paraId="2979CAD3" w14:textId="77777777" w:rsidR="00C7014B" w:rsidRDefault="00000000">
      <w:pPr>
        <w:pStyle w:val="ListParagraph"/>
        <w:numPr>
          <w:ilvl w:val="2"/>
          <w:numId w:val="31"/>
        </w:numPr>
        <w:rPr>
          <w:rFonts w:ascii="Arial" w:hAnsi="Arial" w:cs="Arial"/>
          <w:lang w:val="lt-LT"/>
        </w:rPr>
      </w:pPr>
      <w:r>
        <w:rPr>
          <w:rFonts w:ascii="Arial" w:hAnsi="Arial" w:cs="Arial"/>
          <w:lang w:val="lt-LT"/>
        </w:rPr>
        <w:t xml:space="preserve">    Kompiuterinė darbo vieta pastotės valdymo pulte turi būti įrengta iki I-mo etapo techninio vertinimo komisijos. KDV rozetė montuojama (0,2 - 0,3)m  aukštyje virš stalo paviršiaus.</w:t>
      </w:r>
    </w:p>
    <w:p w14:paraId="2979CAD4" w14:textId="77777777" w:rsidR="00C7014B" w:rsidRDefault="00000000">
      <w:pPr>
        <w:numPr>
          <w:ilvl w:val="2"/>
          <w:numId w:val="31"/>
        </w:numPr>
        <w:rPr>
          <w:rFonts w:ascii="Arial" w:hAnsi="Arial" w:cs="Arial"/>
          <w:lang w:val="lt-LT"/>
        </w:rPr>
      </w:pPr>
      <w:r>
        <w:rPr>
          <w:rFonts w:ascii="Arial" w:hAnsi="Arial" w:cs="Arial"/>
          <w:lang w:val="lt-LT"/>
        </w:rPr>
        <w:t xml:space="preserve"> Pateikti visų jungiamųjų kabelių atitiktį 1Gbps spartai patvirtinančius matavimų protokolus, naudojant sertifikuotą matavimo prietaisą.</w:t>
      </w:r>
    </w:p>
    <w:p w14:paraId="2979CAD5" w14:textId="77777777" w:rsidR="00C7014B" w:rsidRDefault="00000000">
      <w:pPr>
        <w:numPr>
          <w:ilvl w:val="1"/>
          <w:numId w:val="31"/>
        </w:numPr>
        <w:rPr>
          <w:rFonts w:ascii="Arial" w:hAnsi="Arial" w:cs="Arial"/>
          <w:lang w:val="lt-LT"/>
        </w:rPr>
      </w:pPr>
      <w:r>
        <w:rPr>
          <w:rFonts w:ascii="Arial" w:hAnsi="Arial" w:cs="Arial"/>
          <w:lang w:val="lt-LT"/>
        </w:rPr>
        <w:t>Bendri reikalavimai</w:t>
      </w:r>
    </w:p>
    <w:p w14:paraId="2979CAD6" w14:textId="77777777" w:rsidR="00C7014B" w:rsidRDefault="00000000">
      <w:pPr>
        <w:numPr>
          <w:ilvl w:val="2"/>
          <w:numId w:val="31"/>
        </w:numPr>
        <w:ind w:left="1928"/>
        <w:rPr>
          <w:rFonts w:ascii="Arial" w:hAnsi="Arial" w:cs="Arial"/>
          <w:lang w:val="lt-LT"/>
        </w:rPr>
      </w:pPr>
      <w:bookmarkStart w:id="84" w:name="_Hlk33000948"/>
      <w:r>
        <w:rPr>
          <w:rFonts w:ascii="Arial" w:hAnsi="Arial" w:cs="Arial"/>
          <w:lang w:val="lt-LT"/>
        </w:rPr>
        <w:t>TDPT ir PDT projektuoti pagal tipinę LITGRID AB transformatorių pastotės TDPT struktūrinę schemą.</w:t>
      </w:r>
    </w:p>
    <w:p w14:paraId="2979CAD7" w14:textId="77777777" w:rsidR="00C7014B" w:rsidRDefault="00000000">
      <w:pPr>
        <w:numPr>
          <w:ilvl w:val="2"/>
          <w:numId w:val="31"/>
        </w:numPr>
        <w:ind w:left="1928"/>
        <w:rPr>
          <w:rFonts w:ascii="Arial" w:hAnsi="Arial" w:cs="Arial"/>
          <w:lang w:val="lt-LT"/>
        </w:rPr>
      </w:pPr>
      <w:r>
        <w:rPr>
          <w:rFonts w:ascii="Arial" w:hAnsi="Arial" w:cs="Arial"/>
          <w:lang w:val="lt-LT"/>
        </w:rPr>
        <w:t xml:space="preserve"> Maršrutizatoriai ir komutatoriai komplektuojami su LITGRID AB naudojamos duomenų tinklo valdymo ir stebėjimo sistemos licencijomis. </w:t>
      </w:r>
    </w:p>
    <w:p w14:paraId="2979CAD8" w14:textId="77777777" w:rsidR="00C7014B" w:rsidRDefault="00000000">
      <w:pPr>
        <w:numPr>
          <w:ilvl w:val="2"/>
          <w:numId w:val="31"/>
        </w:numPr>
        <w:ind w:left="1928"/>
        <w:rPr>
          <w:rFonts w:ascii="Arial" w:hAnsi="Arial" w:cs="Arial"/>
          <w:lang w:val="lt-LT"/>
        </w:rPr>
      </w:pPr>
      <w:r>
        <w:rPr>
          <w:rFonts w:ascii="Arial" w:hAnsi="Arial" w:cs="Arial"/>
          <w:lang w:val="lt-LT"/>
        </w:rPr>
        <w:t>Duomenų tinklo įrenginiams negali būti paskelbtas gamybos nutraukimas (ang. „End of Sale“ arba „End of Life“).</w:t>
      </w:r>
    </w:p>
    <w:p w14:paraId="2979CAD9" w14:textId="77777777" w:rsidR="00C7014B" w:rsidRDefault="00000000">
      <w:pPr>
        <w:numPr>
          <w:ilvl w:val="2"/>
          <w:numId w:val="31"/>
        </w:numPr>
        <w:ind w:left="1928"/>
        <w:rPr>
          <w:rFonts w:ascii="Arial" w:hAnsi="Arial" w:cs="Arial"/>
          <w:lang w:val="lt-LT"/>
        </w:rPr>
      </w:pPr>
      <w:r>
        <w:rPr>
          <w:rFonts w:ascii="Arial" w:hAnsi="Arial" w:cs="Arial"/>
          <w:lang w:val="lt-LT"/>
        </w:rPr>
        <w:t xml:space="preserve"> Duomenų tinklo įrenginiai gamintojo sistemoje turi būti registruoti LITGRID AB vardu. </w:t>
      </w:r>
    </w:p>
    <w:p w14:paraId="2979CADA" w14:textId="77777777" w:rsidR="00C7014B" w:rsidRDefault="00000000">
      <w:pPr>
        <w:numPr>
          <w:ilvl w:val="2"/>
          <w:numId w:val="31"/>
        </w:numPr>
        <w:ind w:left="1928"/>
        <w:rPr>
          <w:rFonts w:ascii="Arial" w:hAnsi="Arial" w:cs="Arial"/>
          <w:lang w:val="lt-LT"/>
        </w:rPr>
      </w:pPr>
      <w:r>
        <w:rPr>
          <w:rFonts w:ascii="Arial" w:hAnsi="Arial" w:cs="Arial"/>
          <w:lang w:val="lt-LT"/>
        </w:rPr>
        <w:t xml:space="preserve"> Duomenų tinklo įrenginiams turi būti suteiktas ne trumpesnis nei 5 metų gamintojo programinės įrangos palaikymas, užtikrinantis kibernetinės saugos pažeidžiamumų ir programinės įrangos klaidų šalinimą.</w:t>
      </w:r>
    </w:p>
    <w:p w14:paraId="2979CADB" w14:textId="77777777" w:rsidR="00C7014B" w:rsidRDefault="00000000">
      <w:pPr>
        <w:numPr>
          <w:ilvl w:val="2"/>
          <w:numId w:val="31"/>
        </w:numPr>
        <w:ind w:left="1928"/>
        <w:rPr>
          <w:rFonts w:ascii="Arial" w:hAnsi="Arial" w:cs="Arial"/>
          <w:lang w:val="lt-LT"/>
        </w:rPr>
      </w:pPr>
      <w:bookmarkStart w:id="85" w:name="_Hlk82868615"/>
      <w:r>
        <w:rPr>
          <w:rFonts w:ascii="Arial" w:hAnsi="Arial" w:cs="Arial"/>
          <w:lang w:val="lt-LT"/>
        </w:rPr>
        <w:lastRenderedPageBreak/>
        <w:t>Visi projektuojami SFP moduliai privalo būti originalūs pramoninio tipo to paties gamintojo, kaip ir įranga į kurią jie bus jungiami.</w:t>
      </w:r>
    </w:p>
    <w:p w14:paraId="2979CADC" w14:textId="77777777" w:rsidR="00C7014B" w:rsidRDefault="00000000">
      <w:pPr>
        <w:numPr>
          <w:ilvl w:val="2"/>
          <w:numId w:val="31"/>
        </w:numPr>
        <w:ind w:left="1928"/>
        <w:rPr>
          <w:rFonts w:ascii="Arial" w:hAnsi="Arial" w:cs="Arial"/>
          <w:lang w:val="lt-LT"/>
        </w:rPr>
      </w:pPr>
      <w:r>
        <w:rPr>
          <w:rFonts w:ascii="Arial" w:hAnsi="Arial" w:cs="Arial"/>
          <w:lang w:val="lt-LT"/>
        </w:rPr>
        <w:t>Visi projektuojami komutatorių maitinimo moduliai privalo būti originalūs pramoninio tipo to paties gamintojo, kaip ir įranga į kurią jie maitins.</w:t>
      </w:r>
    </w:p>
    <w:p w14:paraId="2979CADD" w14:textId="77777777" w:rsidR="00C7014B" w:rsidRDefault="00000000">
      <w:pPr>
        <w:numPr>
          <w:ilvl w:val="2"/>
          <w:numId w:val="31"/>
        </w:numPr>
        <w:ind w:left="1928"/>
        <w:rPr>
          <w:rFonts w:ascii="Arial" w:hAnsi="Arial" w:cs="Arial"/>
          <w:lang w:val="lt-LT"/>
        </w:rPr>
      </w:pPr>
      <w:r>
        <w:rPr>
          <w:rFonts w:ascii="Arial" w:hAnsi="Arial" w:cs="Arial"/>
          <w:lang w:val="lt-LT"/>
        </w:rPr>
        <w:t>Turi būti atliktas visų duomenų perdavimo tinklo įrenginių žurnalinių įrašų siuntimo į saugos sistemą konfigūravimas ir pateiktas patikros protokolas.</w:t>
      </w:r>
    </w:p>
    <w:bookmarkEnd w:id="85"/>
    <w:p w14:paraId="2979CADE" w14:textId="77777777" w:rsidR="00C7014B" w:rsidRDefault="00000000">
      <w:pPr>
        <w:numPr>
          <w:ilvl w:val="2"/>
          <w:numId w:val="31"/>
        </w:numPr>
        <w:ind w:left="1928"/>
        <w:rPr>
          <w:rFonts w:ascii="Arial" w:hAnsi="Arial" w:cs="Arial"/>
          <w:b/>
          <w:bCs/>
          <w:lang w:val="lt-LT"/>
        </w:rPr>
      </w:pPr>
      <w:r>
        <w:rPr>
          <w:rFonts w:ascii="Arial" w:hAnsi="Arial" w:cs="Arial"/>
          <w:lang w:val="lt-LT"/>
        </w:rPr>
        <w:t xml:space="preserve">Duomenų perdavimo kanalai turi būti įrengti iki I etapo įrenginių kompleksinių bandymų pradžios. </w:t>
      </w:r>
      <w:bookmarkStart w:id="86" w:name="_Hlk214009880"/>
      <w:r>
        <w:rPr>
          <w:rFonts w:ascii="Arial" w:hAnsi="Arial" w:cs="Arial"/>
          <w:bCs/>
          <w:lang w:val="lt-LT"/>
        </w:rPr>
        <w:t>Nesant tam techninių galimybių, suprojektuoti laikinus ryšio sprendinius, tam numatant reikalingą įrangą</w:t>
      </w:r>
      <w:bookmarkEnd w:id="86"/>
      <w:r>
        <w:rPr>
          <w:rFonts w:ascii="Arial" w:hAnsi="Arial" w:cs="Arial"/>
          <w:bCs/>
          <w:lang w:val="lt-LT"/>
        </w:rPr>
        <w:t>.</w:t>
      </w:r>
    </w:p>
    <w:p w14:paraId="2979CADF" w14:textId="77777777" w:rsidR="00C7014B" w:rsidRDefault="00000000">
      <w:pPr>
        <w:numPr>
          <w:ilvl w:val="2"/>
          <w:numId w:val="31"/>
        </w:numPr>
        <w:ind w:left="1928"/>
        <w:rPr>
          <w:rFonts w:ascii="Arial" w:hAnsi="Arial" w:cs="Arial"/>
          <w:lang w:val="lt-LT"/>
        </w:rPr>
      </w:pPr>
      <w:r>
        <w:rPr>
          <w:rFonts w:ascii="Arial" w:hAnsi="Arial" w:cs="Arial"/>
          <w:lang w:val="lt-LT"/>
        </w:rPr>
        <w:t>Turi būti suprojektuoti ir atlikti naujai diegiamos duomenų perdavimo įrangos montavimo, konfigūravimo ir testavimo darbai.</w:t>
      </w:r>
    </w:p>
    <w:p w14:paraId="2979CAE0" w14:textId="77777777" w:rsidR="00C7014B" w:rsidRDefault="00000000">
      <w:pPr>
        <w:numPr>
          <w:ilvl w:val="2"/>
          <w:numId w:val="31"/>
        </w:numPr>
        <w:ind w:left="1928"/>
        <w:rPr>
          <w:rFonts w:ascii="Arial" w:hAnsi="Arial" w:cs="Arial"/>
          <w:lang w:val="lt-LT"/>
        </w:rPr>
      </w:pPr>
      <w:r>
        <w:rPr>
          <w:rFonts w:ascii="Arial" w:hAnsi="Arial" w:cs="Arial"/>
          <w:lang w:val="lt-LT"/>
        </w:rPr>
        <w:t>Techniniame darbo projekte numatyti, jog konfidencialios telekomunikacijų įrangos, įtrauktos į įrangos, atitinkančios LITGRID AB standartinius techninius reikalavimus registrą, įrangos derinimo su Litgrid AB metu, sąrašas bus pateikiamas kaip priedas potencialiems objekto LITGRID AB rangovams, kurie yra pateikę pasirašytą konfidencialumo įsipareigojimą arba tinklų naudotojų pasirinktiems rangovams, su kuriais LITGRID AB yra pasirašius trišalę ar keturšalę prijungimo paslaugos sutartį ir kurie yra pateikę pasirašytą konfidencialumo įsipareigojimą;;</w:t>
      </w:r>
    </w:p>
    <w:p w14:paraId="2979CAE1" w14:textId="77777777" w:rsidR="00C7014B" w:rsidRDefault="00000000">
      <w:pPr>
        <w:numPr>
          <w:ilvl w:val="2"/>
          <w:numId w:val="31"/>
        </w:numPr>
        <w:ind w:left="1928"/>
        <w:rPr>
          <w:rFonts w:ascii="Arial" w:hAnsi="Arial" w:cs="Arial"/>
          <w:lang w:val="lt-LT"/>
        </w:rPr>
      </w:pPr>
      <w:r>
        <w:rPr>
          <w:rFonts w:ascii="Arial" w:hAnsi="Arial" w:cs="Arial"/>
          <w:lang w:val="lt-LT"/>
        </w:rPr>
        <w:t>Telekomunikacijų ir infrastruktūros įranga projektuojama ir įrengiama nauja.</w:t>
      </w:r>
    </w:p>
    <w:p w14:paraId="2979CAE2" w14:textId="77777777" w:rsidR="00C7014B" w:rsidRDefault="00000000">
      <w:pPr>
        <w:ind w:left="567"/>
        <w:rPr>
          <w:rFonts w:ascii="Arial" w:hAnsi="Arial" w:cs="Arial"/>
          <w:lang w:val="lt-LT"/>
        </w:rPr>
      </w:pPr>
      <w:r>
        <w:rPr>
          <w:rFonts w:ascii="Arial" w:hAnsi="Arial" w:cs="Arial"/>
          <w:lang w:val="lt-LT"/>
        </w:rPr>
        <w:t xml:space="preserve"> </w:t>
      </w:r>
    </w:p>
    <w:p w14:paraId="2979CAE3" w14:textId="77777777" w:rsidR="00C7014B" w:rsidRDefault="00000000">
      <w:pPr>
        <w:numPr>
          <w:ilvl w:val="2"/>
          <w:numId w:val="31"/>
        </w:numPr>
        <w:ind w:left="1928"/>
        <w:rPr>
          <w:rFonts w:ascii="Arial" w:hAnsi="Arial" w:cs="Arial"/>
          <w:lang w:val="lt-LT"/>
        </w:rPr>
      </w:pPr>
      <w:r>
        <w:rPr>
          <w:rFonts w:ascii="Arial" w:hAnsi="Arial" w:cs="Arial"/>
          <w:bCs/>
          <w:lang w:val="lt-LT"/>
        </w:rPr>
        <w:t>Telekomunikacijų dalis techniniame darbo projekte turi būti pateikta kaip atskiras skyrius arba byla, o darbo projektas - atskiroje byloje.</w:t>
      </w:r>
    </w:p>
    <w:p w14:paraId="2979CAE4" w14:textId="77777777" w:rsidR="00C7014B" w:rsidRDefault="00000000">
      <w:pPr>
        <w:numPr>
          <w:ilvl w:val="2"/>
          <w:numId w:val="31"/>
        </w:numPr>
        <w:ind w:left="1928"/>
        <w:rPr>
          <w:rFonts w:ascii="Arial" w:hAnsi="Arial" w:cs="Arial"/>
          <w:lang w:val="lt-LT"/>
        </w:rPr>
      </w:pPr>
      <w:r>
        <w:rPr>
          <w:rFonts w:ascii="Arial" w:hAnsi="Arial" w:cs="Arial"/>
          <w:lang w:val="lt-LT"/>
        </w:rPr>
        <w:t xml:space="preserve">Techniniame darbo projekte aprašyti ir pateikti sprendinius reikalingiems duomenų perdavimo pakeitimams atlikti su rekonstrukcija susijusiuose kituose perdavimo tinklo objektuose </w:t>
      </w:r>
      <w:r>
        <w:rPr>
          <w:rFonts w:ascii="Arial" w:hAnsi="Arial" w:cs="Arial"/>
          <w:bCs/>
          <w:i/>
          <w:lang w:val="lt-LT"/>
        </w:rPr>
        <w:t>(Varduvos TP)</w:t>
      </w:r>
      <w:r>
        <w:rPr>
          <w:rFonts w:ascii="Arial" w:hAnsi="Arial" w:cs="Arial"/>
          <w:lang w:val="lt-LT"/>
        </w:rPr>
        <w:t>.</w:t>
      </w:r>
    </w:p>
    <w:p w14:paraId="2979CAE5" w14:textId="77777777" w:rsidR="00C7014B" w:rsidRDefault="00000000">
      <w:pPr>
        <w:numPr>
          <w:ilvl w:val="2"/>
          <w:numId w:val="31"/>
        </w:numPr>
        <w:ind w:left="1928"/>
        <w:rPr>
          <w:rFonts w:ascii="Arial" w:hAnsi="Arial" w:cs="Arial"/>
          <w:lang w:val="lt-LT"/>
        </w:rPr>
      </w:pPr>
      <w:r>
        <w:rPr>
          <w:rFonts w:ascii="Arial" w:hAnsi="Arial" w:cs="Arial"/>
          <w:lang w:val="lt-LT"/>
        </w:rPr>
        <w:t xml:space="preserve">Telekomunikacijų sprendiniai rengiami </w:t>
      </w:r>
      <w:r>
        <w:rPr>
          <w:rFonts w:ascii="Arial" w:hAnsi="Arial" w:cs="Arial"/>
          <w:bCs/>
          <w:lang w:val="lt-LT"/>
        </w:rPr>
        <w:t>vadovaujantis</w:t>
      </w:r>
      <w:r>
        <w:rPr>
          <w:rFonts w:ascii="Arial" w:hAnsi="Arial" w:cs="Arial"/>
          <w:lang w:val="lt-LT"/>
        </w:rPr>
        <w:t xml:space="preserve"> PSO patvirtintu perdavimo tinklo transformatorių pastočių ir skirstyklų įrangos nuotolinio valdymo reikalavimų aprašu, pateiktu </w:t>
      </w:r>
      <w:hyperlink r:id="rId14" w:history="1">
        <w:r w:rsidR="00C7014B">
          <w:rPr>
            <w:rStyle w:val="Hyperlink"/>
            <w:rFonts w:ascii="Arial" w:hAnsi="Arial" w:cs="Arial"/>
            <w:lang w:val="lt-LT"/>
          </w:rPr>
          <w:t>www.litgrid.eu</w:t>
        </w:r>
      </w:hyperlink>
      <w:r>
        <w:rPr>
          <w:rFonts w:ascii="Arial" w:hAnsi="Arial" w:cs="Arial"/>
          <w:lang w:val="lt-LT"/>
        </w:rPr>
        <w:t>: Tinklo plėtra &gt; Standartiniai techniniai reikalavimai &gt; Pastočių ir skirstyklų įrangos nuotolinis valdymas .</w:t>
      </w:r>
    </w:p>
    <w:p w14:paraId="2979CAE6" w14:textId="77777777" w:rsidR="00C7014B" w:rsidRDefault="00000000">
      <w:pPr>
        <w:numPr>
          <w:ilvl w:val="2"/>
          <w:numId w:val="31"/>
        </w:numPr>
        <w:ind w:left="1928"/>
        <w:rPr>
          <w:rFonts w:ascii="Arial" w:hAnsi="Arial" w:cs="Arial"/>
          <w:lang w:val="lt-LT"/>
        </w:rPr>
      </w:pPr>
      <w:r>
        <w:rPr>
          <w:rFonts w:ascii="Arial" w:hAnsi="Arial" w:cs="Arial"/>
          <w:lang w:val="lt-LT"/>
        </w:rPr>
        <w:t>Telekomunikacijų ir infrastruktūros įranga turi būti projektuojama ir įrengiama remiantis standartiniais techniniais reikalavimais:</w:t>
      </w:r>
    </w:p>
    <w:p w14:paraId="2979CAE7" w14:textId="77777777" w:rsidR="00C7014B" w:rsidRDefault="00000000">
      <w:pPr>
        <w:numPr>
          <w:ilvl w:val="4"/>
          <w:numId w:val="31"/>
        </w:numPr>
        <w:rPr>
          <w:rFonts w:ascii="Arial" w:hAnsi="Arial" w:cs="Arial"/>
          <w:lang w:val="lt-LT"/>
        </w:rPr>
      </w:pPr>
      <w:r>
        <w:rPr>
          <w:rFonts w:ascii="Arial" w:hAnsi="Arial" w:cs="Arial"/>
          <w:lang w:val="lt-LT"/>
        </w:rPr>
        <w:t xml:space="preserve">Šviesolaidinio kabelio projektavimui (žr. 100 priedą); </w:t>
      </w:r>
    </w:p>
    <w:p w14:paraId="2979CAE8" w14:textId="77777777" w:rsidR="00C7014B" w:rsidRDefault="00000000">
      <w:pPr>
        <w:numPr>
          <w:ilvl w:val="4"/>
          <w:numId w:val="31"/>
        </w:numPr>
        <w:rPr>
          <w:rFonts w:ascii="Arial" w:hAnsi="Arial" w:cs="Arial"/>
          <w:lang w:val="lt-LT"/>
        </w:rPr>
      </w:pPr>
      <w:r>
        <w:rPr>
          <w:rFonts w:ascii="Arial" w:hAnsi="Arial" w:cs="Arial"/>
          <w:lang w:val="lt-LT"/>
        </w:rPr>
        <w:t>Jungiamiesiems šviesolaidiniams kabeliams (žr.101 priedą);</w:t>
      </w:r>
    </w:p>
    <w:p w14:paraId="2979CAE9" w14:textId="77777777" w:rsidR="00C7014B" w:rsidRDefault="00000000">
      <w:pPr>
        <w:numPr>
          <w:ilvl w:val="4"/>
          <w:numId w:val="31"/>
        </w:numPr>
        <w:rPr>
          <w:rFonts w:ascii="Arial" w:hAnsi="Arial" w:cs="Arial"/>
          <w:lang w:val="lt-LT"/>
        </w:rPr>
      </w:pPr>
      <w:r>
        <w:rPr>
          <w:rFonts w:ascii="Arial" w:hAnsi="Arial" w:cs="Arial"/>
          <w:lang w:val="lt-LT"/>
        </w:rPr>
        <w:t>Skaidulų paskirstymo įrenginio projektavimui (žr. 102 priedą);</w:t>
      </w:r>
    </w:p>
    <w:p w14:paraId="2979CAEA" w14:textId="77777777" w:rsidR="00C7014B" w:rsidRDefault="00000000">
      <w:pPr>
        <w:numPr>
          <w:ilvl w:val="4"/>
          <w:numId w:val="31"/>
        </w:numPr>
        <w:rPr>
          <w:rFonts w:ascii="Arial" w:hAnsi="Arial" w:cs="Arial"/>
          <w:lang w:val="lt-LT"/>
        </w:rPr>
      </w:pPr>
      <w:r>
        <w:rPr>
          <w:rFonts w:ascii="Arial" w:hAnsi="Arial" w:cs="Arial"/>
          <w:lang w:val="lt-LT"/>
        </w:rPr>
        <w:t>Ryšių apsauginiams vamzdžiams (žr. 104 priedą);</w:t>
      </w:r>
    </w:p>
    <w:p w14:paraId="2979CAEB" w14:textId="77777777" w:rsidR="00C7014B" w:rsidRDefault="00000000">
      <w:pPr>
        <w:numPr>
          <w:ilvl w:val="4"/>
          <w:numId w:val="31"/>
        </w:numPr>
        <w:rPr>
          <w:rFonts w:ascii="Arial" w:hAnsi="Arial" w:cs="Arial"/>
          <w:lang w:val="lt-LT"/>
        </w:rPr>
      </w:pPr>
      <w:r>
        <w:rPr>
          <w:rFonts w:ascii="Arial" w:hAnsi="Arial" w:cs="Arial"/>
          <w:lang w:val="lt-LT"/>
        </w:rPr>
        <w:t xml:space="preserve">Ryšio šuliniams (žr. </w:t>
      </w:r>
      <w:r>
        <w:rPr>
          <w:rFonts w:ascii="Arial" w:hAnsi="Arial" w:cs="Arial"/>
          <w:lang w:val="en-US"/>
        </w:rPr>
        <w:t>105</w:t>
      </w:r>
      <w:r>
        <w:rPr>
          <w:rFonts w:ascii="Arial" w:hAnsi="Arial" w:cs="Arial"/>
          <w:lang w:val="lt-LT"/>
        </w:rPr>
        <w:t xml:space="preserve"> priedą</w:t>
      </w:r>
      <w:proofErr w:type="gramStart"/>
      <w:r>
        <w:rPr>
          <w:rFonts w:ascii="Arial" w:hAnsi="Arial" w:cs="Arial"/>
          <w:lang w:val="lt-LT"/>
        </w:rPr>
        <w:t>);</w:t>
      </w:r>
      <w:proofErr w:type="gramEnd"/>
    </w:p>
    <w:p w14:paraId="2979CAEC" w14:textId="77777777" w:rsidR="00C7014B" w:rsidRDefault="00000000">
      <w:pPr>
        <w:numPr>
          <w:ilvl w:val="4"/>
          <w:numId w:val="31"/>
        </w:numPr>
        <w:rPr>
          <w:rFonts w:ascii="Arial" w:hAnsi="Arial" w:cs="Arial"/>
          <w:lang w:val="lt-LT"/>
        </w:rPr>
      </w:pPr>
      <w:r>
        <w:rPr>
          <w:rFonts w:ascii="Arial" w:hAnsi="Arial" w:cs="Arial"/>
          <w:lang w:val="lt-LT"/>
        </w:rPr>
        <w:t>Telekomunikacijų ir TSPĮ elektrinio maitinimo nuo NSSRS projektavimui (žr. 95 priedą);</w:t>
      </w:r>
    </w:p>
    <w:p w14:paraId="2979CAED" w14:textId="77777777" w:rsidR="00C7014B" w:rsidRDefault="00000000">
      <w:pPr>
        <w:numPr>
          <w:ilvl w:val="4"/>
          <w:numId w:val="31"/>
        </w:numPr>
        <w:rPr>
          <w:rFonts w:ascii="Arial" w:hAnsi="Arial" w:cs="Arial"/>
          <w:lang w:val="lt-LT"/>
        </w:rPr>
      </w:pPr>
      <w:r>
        <w:rPr>
          <w:rFonts w:ascii="Arial" w:hAnsi="Arial" w:cs="Arial"/>
          <w:lang w:val="lt-LT"/>
        </w:rPr>
        <w:t>Telekomunikacijų maitinimo šaltiniui (žr. 106 priedą);</w:t>
      </w:r>
    </w:p>
    <w:p w14:paraId="2979CAEE" w14:textId="77777777" w:rsidR="00C7014B" w:rsidRDefault="00000000">
      <w:pPr>
        <w:numPr>
          <w:ilvl w:val="4"/>
          <w:numId w:val="31"/>
        </w:numPr>
        <w:rPr>
          <w:rFonts w:ascii="Arial" w:hAnsi="Arial" w:cs="Arial"/>
          <w:lang w:val="lt-LT"/>
        </w:rPr>
      </w:pPr>
      <w:r>
        <w:rPr>
          <w:rFonts w:ascii="Arial" w:hAnsi="Arial" w:cs="Arial"/>
          <w:lang w:val="lt-LT"/>
        </w:rPr>
        <w:t>Telekomunikacijų vidaus spintoms valdymo pultuose ir ryšių aparatinėse (žr. 96 priedą);</w:t>
      </w:r>
    </w:p>
    <w:p w14:paraId="2979CAEF" w14:textId="77777777" w:rsidR="00C7014B" w:rsidRDefault="00000000">
      <w:pPr>
        <w:numPr>
          <w:ilvl w:val="4"/>
          <w:numId w:val="31"/>
        </w:numPr>
        <w:rPr>
          <w:rFonts w:ascii="Arial" w:hAnsi="Arial" w:cs="Arial"/>
          <w:lang w:val="lt-LT"/>
        </w:rPr>
      </w:pPr>
      <w:r>
        <w:rPr>
          <w:rFonts w:ascii="Arial" w:hAnsi="Arial" w:cs="Arial"/>
          <w:lang w:val="lt-LT"/>
        </w:rPr>
        <w:t xml:space="preserve">   Pramoniniam MPLS-VPN prieigos maršrutizatoriui (žr. 107 priedą);</w:t>
      </w:r>
    </w:p>
    <w:p w14:paraId="2979CAF0" w14:textId="77777777" w:rsidR="00C7014B" w:rsidRDefault="00000000">
      <w:pPr>
        <w:numPr>
          <w:ilvl w:val="4"/>
          <w:numId w:val="31"/>
        </w:numPr>
        <w:rPr>
          <w:rFonts w:ascii="Arial" w:hAnsi="Arial" w:cs="Arial"/>
          <w:lang w:val="lt-LT"/>
        </w:rPr>
      </w:pPr>
      <w:r>
        <w:rPr>
          <w:rFonts w:ascii="Arial" w:hAnsi="Arial" w:cs="Arial"/>
          <w:lang w:val="lt-LT"/>
        </w:rPr>
        <w:t xml:space="preserve"> Pramoniniams duomenų tinklo komutatoriams (žr. 109 priedą);</w:t>
      </w:r>
    </w:p>
    <w:p w14:paraId="2979CAF1" w14:textId="77777777" w:rsidR="00C7014B" w:rsidRDefault="00000000">
      <w:pPr>
        <w:numPr>
          <w:ilvl w:val="4"/>
          <w:numId w:val="31"/>
        </w:numPr>
        <w:rPr>
          <w:rFonts w:ascii="Arial" w:hAnsi="Arial" w:cs="Arial"/>
          <w:lang w:val="lt-LT"/>
        </w:rPr>
      </w:pPr>
      <w:r>
        <w:rPr>
          <w:rFonts w:ascii="Arial" w:hAnsi="Arial" w:cs="Arial"/>
          <w:lang w:val="lt-LT"/>
        </w:rPr>
        <w:t xml:space="preserve"> Ethernet terpės keitikliams (žr. 110 priedą);</w:t>
      </w:r>
    </w:p>
    <w:p w14:paraId="2979CAF2" w14:textId="77777777" w:rsidR="00C7014B" w:rsidRDefault="00000000">
      <w:pPr>
        <w:numPr>
          <w:ilvl w:val="4"/>
          <w:numId w:val="31"/>
        </w:numPr>
        <w:rPr>
          <w:rFonts w:ascii="Arial" w:hAnsi="Arial" w:cs="Arial"/>
          <w:lang w:val="lt-LT"/>
        </w:rPr>
      </w:pPr>
      <w:r>
        <w:rPr>
          <w:rFonts w:ascii="Arial" w:hAnsi="Arial" w:cs="Arial"/>
          <w:lang w:val="lt-LT"/>
        </w:rPr>
        <w:t xml:space="preserve"> Tipinė TP TDPT schema (žr. </w:t>
      </w:r>
      <w:r>
        <w:rPr>
          <w:rFonts w:ascii="Arial" w:hAnsi="Arial" w:cs="Arial"/>
          <w:lang w:val="en-US"/>
        </w:rPr>
        <w:t>111</w:t>
      </w:r>
      <w:r>
        <w:rPr>
          <w:rFonts w:ascii="Arial" w:hAnsi="Arial" w:cs="Arial"/>
          <w:lang w:val="lt-LT"/>
        </w:rPr>
        <w:t xml:space="preserve"> priedą</w:t>
      </w:r>
      <w:proofErr w:type="gramStart"/>
      <w:r>
        <w:rPr>
          <w:rFonts w:ascii="Arial" w:hAnsi="Arial" w:cs="Arial"/>
          <w:lang w:val="lt-LT"/>
        </w:rPr>
        <w:t>);</w:t>
      </w:r>
      <w:proofErr w:type="gramEnd"/>
    </w:p>
    <w:p w14:paraId="2979CAF3" w14:textId="77777777" w:rsidR="00C7014B" w:rsidRDefault="00000000">
      <w:pPr>
        <w:numPr>
          <w:ilvl w:val="4"/>
          <w:numId w:val="31"/>
        </w:numPr>
        <w:rPr>
          <w:rFonts w:ascii="Arial" w:hAnsi="Arial" w:cs="Arial"/>
          <w:lang w:val="lt-LT"/>
        </w:rPr>
      </w:pPr>
      <w:r>
        <w:rPr>
          <w:rFonts w:ascii="Arial" w:hAnsi="Arial" w:cs="Arial"/>
          <w:lang w:val="lt-LT"/>
        </w:rPr>
        <w:t xml:space="preserve"> Įrenginių ryšio protokolų nustatymo lentelių ir įrenginių sąrašo pavyzdys (žr. 112 priedą)</w:t>
      </w:r>
    </w:p>
    <w:bookmarkEnd w:id="84"/>
    <w:p w14:paraId="2979CAF4" w14:textId="77777777" w:rsidR="00C7014B" w:rsidRDefault="00C7014B">
      <w:pPr>
        <w:ind w:left="360"/>
        <w:jc w:val="both"/>
        <w:rPr>
          <w:rFonts w:ascii="Arial" w:hAnsi="Arial" w:cs="Arial"/>
          <w:lang w:val="lt-LT"/>
        </w:rPr>
      </w:pPr>
    </w:p>
    <w:p w14:paraId="2979CAF5" w14:textId="77777777" w:rsidR="00C7014B" w:rsidRDefault="00000000">
      <w:pPr>
        <w:pStyle w:val="Heading1"/>
        <w:spacing w:before="0" w:after="0"/>
        <w:ind w:firstLine="567"/>
        <w:rPr>
          <w:rFonts w:ascii="Arial" w:hAnsi="Arial" w:cs="Arial"/>
          <w:sz w:val="24"/>
          <w:lang w:val="pt-BR"/>
        </w:rPr>
      </w:pPr>
      <w:bookmarkStart w:id="87" w:name="_Toc226705741"/>
      <w:r>
        <w:rPr>
          <w:rFonts w:ascii="Arial" w:hAnsi="Arial" w:cs="Arial"/>
          <w:sz w:val="24"/>
          <w:lang w:val="pt-BR"/>
        </w:rPr>
        <w:lastRenderedPageBreak/>
        <w:t xml:space="preserve">14. </w:t>
      </w:r>
      <w:bookmarkEnd w:id="68"/>
      <w:r>
        <w:rPr>
          <w:rFonts w:ascii="Arial" w:hAnsi="Arial" w:cs="Arial"/>
          <w:sz w:val="24"/>
          <w:lang w:val="lt-LT"/>
        </w:rPr>
        <w:t>APSAUGINĖS SIGNALIZACIJOS DALIS</w:t>
      </w:r>
      <w:bookmarkEnd w:id="87"/>
    </w:p>
    <w:p w14:paraId="2979CAF6" w14:textId="77777777" w:rsidR="00C7014B" w:rsidRDefault="00C7014B">
      <w:pPr>
        <w:pStyle w:val="ListParagraph"/>
        <w:ind w:left="1134"/>
        <w:jc w:val="both"/>
        <w:rPr>
          <w:rFonts w:ascii="Arial" w:hAnsi="Arial" w:cs="Arial"/>
          <w:lang w:val="lt-LT"/>
        </w:rPr>
      </w:pPr>
    </w:p>
    <w:p w14:paraId="2979CAF7" w14:textId="77777777" w:rsidR="00C7014B" w:rsidRDefault="00000000">
      <w:pPr>
        <w:pStyle w:val="ListParagraph"/>
        <w:numPr>
          <w:ilvl w:val="0"/>
          <w:numId w:val="27"/>
        </w:numPr>
        <w:tabs>
          <w:tab w:val="left" w:pos="1134"/>
        </w:tabs>
        <w:spacing w:line="276" w:lineRule="auto"/>
        <w:jc w:val="both"/>
        <w:rPr>
          <w:rFonts w:ascii="Arial" w:hAnsi="Arial" w:cs="Arial"/>
          <w:lang w:val="lt-LT"/>
        </w:rPr>
      </w:pPr>
      <w:bookmarkStart w:id="88" w:name="_Hlk32500425"/>
      <w:r>
        <w:rPr>
          <w:rFonts w:ascii="Arial" w:hAnsi="Arial" w:cs="Arial"/>
          <w:lang w:val="lt-LT"/>
        </w:rPr>
        <w:t>Projektuojant ir diegiant elektronines apsaugos priemones 2 Fizinės apsaugos lygio objektuose būtina vadovautis teisės aktais, reglamentuojančiais fizinės saugos užtikrinimo reikalavimus, Bendrovės reikalavimais ir LST EN standartais:</w:t>
      </w:r>
    </w:p>
    <w:p w14:paraId="2979CAF8"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Fizinės saugos sistemos projektuojamos atsižvelgiant į LST EN50131 “Pavojaus signalizavimo sistemos. Įsibrovimo pavojaus signalizavimo sistemos”, LST EN50133 “Pavojaus signalizavimo sistemos. Patekimo valdymo sistemos saugumui laiduoti”, LST EN50136 “Pavojaus signalizavimo sistemos. Pavojaus signalų perdavimo sistemos ir įrenginiai” rekomendacijas ir kitus nustatytus privalomus reikalavimus.</w:t>
      </w:r>
    </w:p>
    <w:p w14:paraId="2979CAF9"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Projektuojant būtina atsižvelgti į tai, kad skirstyklos teritorijoje veikia stiprūs elektromagnetiniai laukai (susidarantys trumpųjų jungimų, komutacinių ir atmosferinių viršįtampių metu).</w:t>
      </w:r>
    </w:p>
    <w:p w14:paraId="2979CAFA"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 xml:space="preserve">Visų kabelių tiesimas projektuojamas ir įrengiamas pastato viduje ir išorėje vadovaujantis Elektros linijų ir instaliacijos įrengimo taisyklėmis, 2011 m. spalio 14 d. Nr. 1V-978 „Dėl elektroninių ryšių infrastruktūros įrengimo, žymėjimo, priežiūros ir naudojimo taisyklių patvirtinimo“ bei kitais norminiais dokumentais. </w:t>
      </w:r>
    </w:p>
    <w:p w14:paraId="2979CAFB"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Įžeminimas ir viršįtampių apsauga projektuojama vadovaujantis Lietuvos Respublikos Energetikos Ministro Nr. 1-22 patvirtinto 2012 m. vasario 3 d. įsakymo „Dėl elektros įrenginių įrengimo bendrųjų taisyklių patvirtinimo“ Elektros įrenginių bendrųjų taisyklių (8 skyrius) reikalavimais.</w:t>
      </w:r>
    </w:p>
    <w:p w14:paraId="2979CAFC"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rPr>
      </w:pPr>
      <w:r>
        <w:rPr>
          <w:rFonts w:ascii="Arial" w:eastAsiaTheme="minorEastAsia" w:hAnsi="Arial" w:cs="Arial"/>
        </w:rPr>
        <w:t>LST EN 50174-2:2009 – Informacinės technologijos. Kabelių tinklų įrengimas. 2 dalis. Įrengimo pastatų viduje planavimas ir praktika.</w:t>
      </w:r>
    </w:p>
    <w:p w14:paraId="2979CAFD"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rPr>
      </w:pPr>
      <w:r>
        <w:rPr>
          <w:rFonts w:ascii="Arial" w:eastAsiaTheme="minorEastAsia" w:hAnsi="Arial" w:cs="Arial"/>
        </w:rPr>
        <w:t>LST EN 54 serijos standartai, susiję su GAS sistemų valdymo ir rodymo įrangos, pagrindinių jutiklių ir kitų įtaisų planavimu, projektavimu, įrengimu, priėmimo eksploatuoti, naudojimo ir techninės priežiūros rekomendacijomis.</w:t>
      </w:r>
    </w:p>
    <w:p w14:paraId="2979CAFE"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rPr>
      </w:pPr>
      <w:r>
        <w:rPr>
          <w:rFonts w:ascii="Arial" w:eastAsiaTheme="minorEastAsia" w:hAnsi="Arial" w:cs="Arial"/>
        </w:rPr>
        <w:t xml:space="preserve">Elektros įrenginių įrengimo bendrosios </w:t>
      </w:r>
      <w:proofErr w:type="gramStart"/>
      <w:r>
        <w:rPr>
          <w:rFonts w:ascii="Arial" w:eastAsiaTheme="minorEastAsia" w:hAnsi="Arial" w:cs="Arial"/>
        </w:rPr>
        <w:t>taisyklės ,</w:t>
      </w:r>
      <w:proofErr w:type="gramEnd"/>
      <w:r>
        <w:rPr>
          <w:rFonts w:ascii="Arial" w:eastAsiaTheme="minorEastAsia" w:hAnsi="Arial" w:cs="Arial"/>
        </w:rPr>
        <w:t xml:space="preserve"> patvirtintos Lietuvos Respublikos energetikos ministro 2012 m. vasario 3 d. įsakymu Nr. 1-22 „Dėl Elektros įrenginių įrengimo bendrosios taisyklių </w:t>
      </w:r>
      <w:proofErr w:type="gramStart"/>
      <w:r>
        <w:rPr>
          <w:rFonts w:ascii="Arial" w:eastAsiaTheme="minorEastAsia" w:hAnsi="Arial" w:cs="Arial"/>
        </w:rPr>
        <w:t>patvirtinimo“</w:t>
      </w:r>
      <w:proofErr w:type="gramEnd"/>
      <w:r>
        <w:rPr>
          <w:rFonts w:ascii="Arial" w:eastAsiaTheme="minorEastAsia" w:hAnsi="Arial" w:cs="Arial"/>
        </w:rPr>
        <w:t>.</w:t>
      </w:r>
    </w:p>
    <w:p w14:paraId="2979CAFF"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rPr>
      </w:pPr>
      <w:r>
        <w:rPr>
          <w:rFonts w:ascii="Arial" w:eastAsiaTheme="minorEastAsia" w:hAnsi="Arial" w:cs="Arial"/>
        </w:rPr>
        <w:t xml:space="preserve">Gaisrinės saugos pagrindiniai reikalavimai, patvirtinti Priešgaisrinės apsaugos ir gelbėjimo departamento prie Vidaus reikalų ministerijos direktoriaus 2010 m. gruodžio 7 d. įsakymu Nr. 1-338 „Dėl Gaisrinės saugos pagrindiniai reikalavimų </w:t>
      </w:r>
      <w:proofErr w:type="gramStart"/>
      <w:r>
        <w:rPr>
          <w:rFonts w:ascii="Arial" w:eastAsiaTheme="minorEastAsia" w:hAnsi="Arial" w:cs="Arial"/>
        </w:rPr>
        <w:t>patvirtinimo“</w:t>
      </w:r>
      <w:proofErr w:type="gramEnd"/>
      <w:r>
        <w:rPr>
          <w:rFonts w:ascii="Arial" w:eastAsiaTheme="minorEastAsia" w:hAnsi="Arial" w:cs="Arial"/>
        </w:rPr>
        <w:t>.</w:t>
      </w:r>
    </w:p>
    <w:p w14:paraId="2979CB00"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STR 2.01.01(2):1999 „Esminiai statinio reikalavimai. Gaisrinė sauga“, patvirtinta LR aplinkos ministro 1999 m. gruodžio 27 d. įsakymu Nr. 422.</w:t>
      </w:r>
    </w:p>
    <w:p w14:paraId="2979CB01"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„Bendrosios gaisrinės saugos taisyklės“, patvirtinta PAGD prie VRM direktoriaus 2005 m. vasario 18d., įsakymu Nr. 64 (PAGD prie VRM direktoriaus 2010 m. liepos 27d. įsakymo Nr. 1-223 redakcija).</w:t>
      </w:r>
    </w:p>
    <w:p w14:paraId="2979CB02"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"Gaisro aptikimo ir signalizavimo sistemų projektavimo ir įrengimo taisyklės", patvirtinta PAGD prie VRM direktoriaus 2007 m. vasario mėn. 22d. įsakymu Nr. 1-66 (PAGD prie VRM direktoriaus 2012 m. Birželio mėn. 29 d. įsakymo Nr.1-186 redakcija).</w:t>
      </w:r>
    </w:p>
    <w:p w14:paraId="2979CB03"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ISO/IEC 27001:2017 Informacinės technologijos. Saugumo metodai. Informacijos saugumo valdymo sistemos. Reikalavimai (ISO/IEC 27001:2013, įskaitant Cor.1:2014 ir Cor.2:2015).</w:t>
      </w:r>
    </w:p>
    <w:p w14:paraId="2979CB04"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lastRenderedPageBreak/>
        <w:t>Organizacinių ir techninių kibernetinio saugumo reikalavimų, taikomų kibernetinio saugumo subjektams, aprašas“, patvirtintas Lietuvos Respublikos Vyriausybės 2018 m. rugpjūčio 13 d. nutarimu Nr. 818 „Dėl Organizacinių ir techninių kibernetinio saugumo reikalavimų, taikomų kibernetinio saugumo subjektams, aprašo patvirtinimu“.</w:t>
      </w:r>
    </w:p>
    <w:p w14:paraId="2979CB05"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LITGRID AB informacijos saugos tvarkos aprašas, patvirtintas LITGRID AB generalinio direktoriaus 2022 m. spalio 31 d. įsakymu Nr. 22IS-244 „Dėl LITGRID AB informacijos saugos tvarkos aprašo patvirtinimo“</w:t>
      </w:r>
    </w:p>
    <w:p w14:paraId="2979CB06"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Turi būti numatytos visos licencijos reikalingos apsaugos, vaizdo stebėjimo, įeigos kontrolės ir gaisro signalizacijos sistemų veikimui ir jų prijungimui prie esamų sistemų.</w:t>
      </w:r>
    </w:p>
    <w:p w14:paraId="2979CB07" w14:textId="77777777" w:rsidR="00C7014B" w:rsidRDefault="00000000">
      <w:pPr>
        <w:tabs>
          <w:tab w:val="left" w:pos="1134"/>
        </w:tabs>
        <w:spacing w:before="240" w:after="120" w:line="276" w:lineRule="auto"/>
        <w:jc w:val="both"/>
        <w:rPr>
          <w:rFonts w:ascii="Arial" w:eastAsiaTheme="majorEastAsia" w:hAnsi="Arial" w:cs="Arial"/>
          <w:u w:val="single"/>
        </w:rPr>
      </w:pPr>
      <w:r>
        <w:rPr>
          <w:rFonts w:ascii="Arial" w:hAnsi="Arial" w:cs="Arial"/>
          <w:u w:val="single"/>
        </w:rPr>
        <w:t>Apsaugos sistemų duomenų perdavimo infrastruktūra</w:t>
      </w:r>
    </w:p>
    <w:p w14:paraId="2979CB08"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rPr>
        <w:t xml:space="preserve">Projektuojamos apsaugos sistemos turi siųsti ir priimti informaciją esamu 802.3 Ethernet LAN, IP maršrutizuojamu, MPLS-VPN duomenų tinklu, naudojant TCP multicast, unicast UDP duomenų pristatymo protokolus. Tinklo konfigūravimo ir papildymo aktyviąją telekomunikacinę įrangą, kuri </w:t>
      </w:r>
      <w:proofErr w:type="spellStart"/>
      <w:r>
        <w:rPr>
          <w:rFonts w:ascii="Arial" w:hAnsi="Arial" w:cs="Arial"/>
        </w:rPr>
        <w:t>turi</w:t>
      </w:r>
      <w:proofErr w:type="spellEnd"/>
      <w:r>
        <w:rPr>
          <w:rFonts w:ascii="Arial" w:hAnsi="Arial" w:cs="Arial"/>
        </w:rPr>
        <w:t xml:space="preserve"> </w:t>
      </w:r>
      <w:proofErr w:type="spellStart"/>
      <w:r>
        <w:rPr>
          <w:rFonts w:ascii="Arial" w:hAnsi="Arial" w:cs="Arial"/>
        </w:rPr>
        <w:t>atitikti</w:t>
      </w:r>
      <w:proofErr w:type="spellEnd"/>
      <w:r>
        <w:rPr>
          <w:rFonts w:ascii="Arial" w:hAnsi="Arial" w:cs="Arial"/>
        </w:rPr>
        <w:t xml:space="preserve"> </w:t>
      </w:r>
      <w:proofErr w:type="spellStart"/>
      <w:r>
        <w:rPr>
          <w:rFonts w:ascii="Arial" w:hAnsi="Arial" w:cs="Arial"/>
        </w:rPr>
        <w:t>standartinius</w:t>
      </w:r>
      <w:proofErr w:type="spellEnd"/>
      <w:r>
        <w:rPr>
          <w:rFonts w:ascii="Arial" w:hAnsi="Arial" w:cs="Arial"/>
        </w:rPr>
        <w:t xml:space="preserve"> </w:t>
      </w:r>
      <w:proofErr w:type="spellStart"/>
      <w:r>
        <w:rPr>
          <w:rFonts w:ascii="Arial" w:hAnsi="Arial" w:cs="Arial"/>
        </w:rPr>
        <w:t>techninius</w:t>
      </w:r>
      <w:proofErr w:type="spellEnd"/>
      <w:r>
        <w:rPr>
          <w:rFonts w:ascii="Arial" w:hAnsi="Arial" w:cs="Arial"/>
        </w:rPr>
        <w:t xml:space="preserve"> </w:t>
      </w:r>
      <w:proofErr w:type="spellStart"/>
      <w:r>
        <w:rPr>
          <w:rFonts w:ascii="Arial" w:hAnsi="Arial" w:cs="Arial"/>
        </w:rPr>
        <w:t>reikalavimus</w:t>
      </w:r>
      <w:proofErr w:type="spellEnd"/>
      <w:r>
        <w:rPr>
          <w:rFonts w:ascii="Arial" w:hAnsi="Arial" w:cs="Arial"/>
        </w:rPr>
        <w:t xml:space="preserve"> (</w:t>
      </w:r>
      <w:hyperlink r:id="rId15" w:history="1">
        <w:r w:rsidR="00C7014B">
          <w:rPr>
            <w:rFonts w:ascii="Arial" w:hAnsi="Arial" w:cs="Arial"/>
          </w:rPr>
          <w:t>www.litgrid.eu</w:t>
        </w:r>
      </w:hyperlink>
      <w:r>
        <w:rPr>
          <w:rFonts w:ascii="Arial" w:hAnsi="Arial" w:cs="Arial"/>
        </w:rPr>
        <w:t xml:space="preserve"> &gt; </w:t>
      </w:r>
      <w:proofErr w:type="spellStart"/>
      <w:r>
        <w:rPr>
          <w:rFonts w:ascii="Arial" w:hAnsi="Arial" w:cs="Arial"/>
        </w:rPr>
        <w:t>Tinklo</w:t>
      </w:r>
      <w:proofErr w:type="spellEnd"/>
      <w:r>
        <w:rPr>
          <w:rFonts w:ascii="Arial" w:hAnsi="Arial" w:cs="Arial"/>
        </w:rPr>
        <w:t xml:space="preserve"> </w:t>
      </w:r>
      <w:proofErr w:type="spellStart"/>
      <w:r>
        <w:rPr>
          <w:rFonts w:ascii="Arial" w:hAnsi="Arial" w:cs="Arial"/>
        </w:rPr>
        <w:t>plėtra</w:t>
      </w:r>
      <w:proofErr w:type="spellEnd"/>
      <w:r>
        <w:rPr>
          <w:rFonts w:ascii="Arial" w:hAnsi="Arial" w:cs="Arial"/>
        </w:rPr>
        <w:t xml:space="preserve"> &gt; </w:t>
      </w:r>
      <w:proofErr w:type="spellStart"/>
      <w:r>
        <w:rPr>
          <w:rFonts w:ascii="Arial" w:hAnsi="Arial" w:cs="Arial"/>
        </w:rPr>
        <w:t>Standartiniai</w:t>
      </w:r>
      <w:proofErr w:type="spellEnd"/>
      <w:r>
        <w:rPr>
          <w:rFonts w:ascii="Arial" w:hAnsi="Arial" w:cs="Arial"/>
        </w:rPr>
        <w:t xml:space="preserve"> techniniai reikalavimai &gt; Telekomunikacija &gt; Pramoniniams duomenų tinklo komutatoriams 1 tipas).</w:t>
      </w:r>
    </w:p>
    <w:p w14:paraId="2979CB09"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Turi būti suprojektuotas atskiras apsaugos sistemų duomenų perdavimo tinklas ir pajungimas į esamą duomenų perdavimo tinklo infrastruktūrą.</w:t>
      </w:r>
    </w:p>
    <w:p w14:paraId="2979CB0A"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eastAsiaTheme="minorEastAsia" w:hAnsi="Arial" w:cs="Arial"/>
          <w:lang w:val="pt-PT"/>
        </w:rPr>
        <w:t>Projektuojami potinkliai su parametrais reikalingais apsaugos sistemų kokybiškam</w:t>
      </w:r>
      <w:r>
        <w:rPr>
          <w:rFonts w:ascii="Arial" w:hAnsi="Arial" w:cs="Arial"/>
          <w:lang w:val="pt-PT"/>
        </w:rPr>
        <w:t xml:space="preserve"> funkcionavimui.</w:t>
      </w:r>
    </w:p>
    <w:p w14:paraId="2979CB0B"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Projektuojami testai ryšio kanalų projektinių parametrų įvertinimui.</w:t>
      </w:r>
    </w:p>
    <w:p w14:paraId="2979CB0C"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Projektuojami įrenginiai turi būti suderinami su atvaizdavimo ir valdymo priemonėmis apsaugos postuose bei duomenų saugyklų formatu duomenų centruose.</w:t>
      </w:r>
    </w:p>
    <w:p w14:paraId="2979CB0D"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Jeigu esamų atvaizdavimo ir valdymo priemonių panaudojimas jau neįmanomas arba jas naudojant negalima pasiekti reikalaujamų parametrų, būtina numatyti jų plėtimo priemones.</w:t>
      </w:r>
    </w:p>
    <w:p w14:paraId="2979CB0E"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Turi būti numatytos sistemos nuotolinio administravimo priemonės.</w:t>
      </w:r>
    </w:p>
    <w:p w14:paraId="2979CB0F"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Objekte (ryšių patalpoje) suprojektuoti naują spintą apsaugos sistemoms, įskaitant jų elektros maitinimą. Spinta turi atitikti standartinius techninius reikalavimus telekomunikacijų vidaus spintoms (www.litgrid.eu &gt; Tinklo plėtra &gt; Standartiniai techniniai reikalavimai &gt; Telekomunikacijos).</w:t>
      </w:r>
    </w:p>
    <w:p w14:paraId="2979CB10"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Spintos viduje turi būti sužymėti automatinių jungiklių „darbinės“ būsenos, kuriose būtų matomą automatas įjungtas/išjungtas.</w:t>
      </w:r>
    </w:p>
    <w:p w14:paraId="2979CB11"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Spintos viduje turi būti pakabinta el. maitinimo schema.</w:t>
      </w:r>
    </w:p>
    <w:p w14:paraId="2979CB12"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lang w:val="pt-PT"/>
        </w:rPr>
        <w:t xml:space="preserve">Spintose turi būti suprojektuotas ir sumontuotas rezervinis maitinimo šaltinis užtikrinantis visos vaizdo stebėjimo sistemos montuojamos įrangos maitinimą dingus elektros įvadui, ne trumpiau kaip 4 val. </w:t>
      </w:r>
      <w:r>
        <w:rPr>
          <w:rFonts w:ascii="Arial" w:hAnsi="Arial" w:cs="Arial"/>
        </w:rPr>
        <w:t>Turi būti pateikti tai įrodantys skaičiavimai.</w:t>
      </w:r>
    </w:p>
    <w:p w14:paraId="2979CB13"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rPr>
        <w:t>UPS turi būti monitorinamas, gedimo ar kiti signalai turi būti perduodami (SNMP protokolu) į Užsakovo naudojama apsauginę signalizacijos sistemą.</w:t>
      </w:r>
    </w:p>
    <w:p w14:paraId="2979CB14"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lastRenderedPageBreak/>
        <w:t>Komutatoriai ir visi priedai projektuojami, specifikuojami ir derinami telekomunikacijų dalyje.</w:t>
      </w:r>
    </w:p>
    <w:p w14:paraId="2979CB15" w14:textId="77777777" w:rsidR="00C7014B" w:rsidRDefault="00C7014B">
      <w:pPr>
        <w:pStyle w:val="ListParagraph"/>
        <w:tabs>
          <w:tab w:val="left" w:pos="1134"/>
        </w:tabs>
        <w:spacing w:line="276" w:lineRule="auto"/>
        <w:ind w:left="860"/>
        <w:jc w:val="both"/>
        <w:rPr>
          <w:rFonts w:ascii="Arial" w:hAnsi="Arial" w:cs="Arial"/>
          <w:lang w:val="pt-PT"/>
        </w:rPr>
      </w:pPr>
    </w:p>
    <w:p w14:paraId="2979CB16" w14:textId="77777777" w:rsidR="00C7014B" w:rsidRDefault="00000000">
      <w:pPr>
        <w:tabs>
          <w:tab w:val="left" w:pos="1134"/>
        </w:tabs>
        <w:spacing w:before="240" w:after="120" w:line="276" w:lineRule="auto"/>
        <w:jc w:val="both"/>
        <w:rPr>
          <w:rFonts w:ascii="Arial" w:hAnsi="Arial" w:cs="Arial"/>
          <w:u w:val="single"/>
        </w:rPr>
      </w:pPr>
      <w:r>
        <w:rPr>
          <w:rFonts w:ascii="Arial" w:hAnsi="Arial" w:cs="Arial"/>
          <w:u w:val="single"/>
        </w:rPr>
        <w:t>Įeigos kontrolės sistema</w:t>
      </w:r>
    </w:p>
    <w:p w14:paraId="2979CB17"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rPr>
        <w:t>Įeigos kontrolės sistema skirta patekimui saugomą teritoriją pro vartelius ir į pastotės valdymo pulto (toliau – PVP) patalpas ir kitus objekte esančius pastatus patenkančių asmenų kontrolei ir identifikavimui, naudojant nuotolines įeigos kontrolės korteles.</w:t>
      </w:r>
    </w:p>
    <w:p w14:paraId="2979CB18"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rPr>
        <w:t>Asmenų patekimo į 2 fizinės apsaugos lygio objektus kontrolei turi būti diegiama „</w:t>
      </w:r>
      <w:proofErr w:type="gramStart"/>
      <w:r>
        <w:rPr>
          <w:rFonts w:ascii="Arial" w:hAnsi="Arial" w:cs="Arial"/>
        </w:rPr>
        <w:t>ONLINE“ tipo</w:t>
      </w:r>
      <w:proofErr w:type="gramEnd"/>
      <w:r>
        <w:rPr>
          <w:rFonts w:ascii="Arial" w:hAnsi="Arial" w:cs="Arial"/>
        </w:rPr>
        <w:t xml:space="preserve"> įeigos kontrolės sistema, kurios valdikliai būtų prijungti prie bendro įeigos kontrolės serverio esančio Lietuvos elektros energetikos sistemos valdymo ir duomenų centre (toliau - SVDC). Reikalavimai įeigos kontrolės valdikliui pateikti priede nr.125.</w:t>
      </w:r>
    </w:p>
    <w:p w14:paraId="2979CB19"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rPr>
        <w:t>Įeigos kontrolės valdiklių akumuliatoriai ir maitinimo šaltiniai turi būti suprojektuoti (pateikti skaičiavimai) ir sumontuoti tokie, kurie užtikrintų autonomišką veikimą dingus pagrindinei maitinimo įtampai 4 val. budėjimo režime.</w:t>
      </w:r>
    </w:p>
    <w:p w14:paraId="2979CB1A"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rPr>
        <w:t>Visuose 2 fizinės apsaugos lygio objektuose turi būti naudojama tokia pati įeigos kontrolės sistema kokia naudojama Litgrid AB centriniame biure ir būti tos sistemos plėtiniu.</w:t>
      </w:r>
    </w:p>
    <w:p w14:paraId="2979CB1B"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Įeigos kontrolės sistemos duomenų bazė laikoma SVDC serveryje, o sistemos poveikio signalai atvaizduojami apsaugos nuotolinio monitoringo centre (toliau – NMC).</w:t>
      </w:r>
    </w:p>
    <w:p w14:paraId="2979CB1C"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Sistemos valdymui naudojami kortelių skaitytuvai, kurie montuojami:</w:t>
      </w:r>
    </w:p>
    <w:p w14:paraId="2979CB1D"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Valdymo pultų išorėje prie kiekvienų įėjimo/išėjimo durų;</w:t>
      </w:r>
    </w:p>
    <w:p w14:paraId="2979CB1E" w14:textId="77777777" w:rsidR="00C7014B" w:rsidRDefault="00000000">
      <w:pPr>
        <w:pStyle w:val="ListParagraph"/>
        <w:numPr>
          <w:ilvl w:val="2"/>
          <w:numId w:val="13"/>
        </w:numPr>
        <w:tabs>
          <w:tab w:val="left" w:pos="1134"/>
        </w:tabs>
        <w:spacing w:line="276" w:lineRule="auto"/>
        <w:jc w:val="both"/>
        <w:rPr>
          <w:rFonts w:ascii="Arial" w:hAnsi="Arial" w:cs="Arial"/>
          <w:lang w:val="pt-PT"/>
        </w:rPr>
      </w:pPr>
      <w:r>
        <w:rPr>
          <w:rFonts w:ascii="Arial" w:hAnsi="Arial" w:cs="Arial"/>
          <w:lang w:val="pt-PT"/>
        </w:rPr>
        <w:t>Prie kiekvienų vartelių išorėje ir viduje.</w:t>
      </w:r>
    </w:p>
    <w:p w14:paraId="2979CB1F"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lang w:val="pt-PT"/>
        </w:rPr>
        <w:t>Reikalavimai kortelių skaitytuvui pateikti priede nr. 126.</w:t>
      </w:r>
    </w:p>
    <w:p w14:paraId="2979CB20"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rPr>
        <w:t>Duryse ir varteliuose su įeigos kontrole montuojamos elektromechaninės spynos su spynų būsenos indikacijomis – durų/vartelių padėtis (atidaryta, uždaryta), spynos padėtis (užrakinta, atrakinta).</w:t>
      </w:r>
    </w:p>
    <w:p w14:paraId="2979CB21"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Reikalavimai elektromechaninėms spynoms duryse ir varteliuose:</w:t>
      </w:r>
    </w:p>
    <w:p w14:paraId="2979CB22" w14:textId="77777777" w:rsidR="00C7014B" w:rsidRDefault="00000000">
      <w:pPr>
        <w:pStyle w:val="ListParagraph"/>
        <w:numPr>
          <w:ilvl w:val="2"/>
          <w:numId w:val="13"/>
        </w:numPr>
        <w:tabs>
          <w:tab w:val="left" w:pos="1134"/>
        </w:tabs>
        <w:spacing w:line="276" w:lineRule="auto"/>
        <w:jc w:val="both"/>
        <w:rPr>
          <w:rFonts w:ascii="Arial" w:hAnsi="Arial" w:cs="Arial"/>
          <w:lang w:val="pt-PT"/>
        </w:rPr>
      </w:pPr>
      <w:r>
        <w:rPr>
          <w:rFonts w:ascii="Arial" w:hAnsi="Arial" w:cs="Arial"/>
          <w:lang w:val="pt-PT"/>
        </w:rPr>
        <w:t>Duryse ir varteliuose su praėjimo kontrole montuojamos elektromechaninės spynos;</w:t>
      </w:r>
    </w:p>
    <w:p w14:paraId="2979CB23" w14:textId="77777777" w:rsidR="00C7014B" w:rsidRDefault="00000000">
      <w:pPr>
        <w:pStyle w:val="ListParagraph"/>
        <w:numPr>
          <w:ilvl w:val="2"/>
          <w:numId w:val="13"/>
        </w:numPr>
        <w:tabs>
          <w:tab w:val="left" w:pos="1134"/>
        </w:tabs>
        <w:spacing w:line="276" w:lineRule="auto"/>
        <w:jc w:val="both"/>
        <w:rPr>
          <w:rFonts w:ascii="Arial" w:hAnsi="Arial" w:cs="Arial"/>
        </w:rPr>
      </w:pPr>
      <w:r>
        <w:rPr>
          <w:rFonts w:ascii="Arial" w:hAnsi="Arial" w:cs="Arial"/>
          <w:lang w:val="pt-PT"/>
        </w:rPr>
        <w:t xml:space="preserve">Sertifikuotas elektromechaninių spynų saugumo, ilgaamžiškumo ir mechaninio atsparumo klasifikavimas pagal LST EN 14846 standartą. </w:t>
      </w:r>
      <w:r>
        <w:rPr>
          <w:rFonts w:ascii="Arial" w:hAnsi="Arial" w:cs="Arial"/>
        </w:rPr>
        <w:t>Ne žemesne klasifikacija nei - 3S5D-</w:t>
      </w:r>
      <w:proofErr w:type="gramStart"/>
      <w:r>
        <w:rPr>
          <w:rFonts w:ascii="Arial" w:hAnsi="Arial" w:cs="Arial"/>
        </w:rPr>
        <w:t>L311;</w:t>
      </w:r>
      <w:proofErr w:type="gramEnd"/>
    </w:p>
    <w:p w14:paraId="2979CB24" w14:textId="77777777" w:rsidR="00C7014B" w:rsidRDefault="00000000">
      <w:pPr>
        <w:pStyle w:val="ListParagraph"/>
        <w:numPr>
          <w:ilvl w:val="2"/>
          <w:numId w:val="13"/>
        </w:numPr>
        <w:tabs>
          <w:tab w:val="left" w:pos="1134"/>
        </w:tabs>
        <w:spacing w:line="276" w:lineRule="auto"/>
        <w:jc w:val="both"/>
        <w:rPr>
          <w:rFonts w:ascii="Arial" w:hAnsi="Arial" w:cs="Arial"/>
        </w:rPr>
      </w:pPr>
      <w:r>
        <w:rPr>
          <w:rFonts w:ascii="Arial" w:hAnsi="Arial" w:cs="Arial"/>
        </w:rPr>
        <w:t xml:space="preserve">Spynos rakinimo liežuvėlis – ne trumpesnis nei 20 </w:t>
      </w:r>
      <w:proofErr w:type="gramStart"/>
      <w:r>
        <w:rPr>
          <w:rFonts w:ascii="Arial" w:hAnsi="Arial" w:cs="Arial"/>
        </w:rPr>
        <w:t>mm;</w:t>
      </w:r>
      <w:proofErr w:type="gramEnd"/>
    </w:p>
    <w:p w14:paraId="2979CB25" w14:textId="77777777" w:rsidR="00C7014B" w:rsidRDefault="00000000">
      <w:pPr>
        <w:pStyle w:val="ListParagraph"/>
        <w:numPr>
          <w:ilvl w:val="2"/>
          <w:numId w:val="13"/>
        </w:numPr>
        <w:tabs>
          <w:tab w:val="left" w:pos="1134"/>
        </w:tabs>
        <w:spacing w:line="276" w:lineRule="auto"/>
        <w:jc w:val="both"/>
        <w:rPr>
          <w:rFonts w:ascii="Arial" w:hAnsi="Arial" w:cs="Arial"/>
        </w:rPr>
      </w:pPr>
      <w:r>
        <w:rPr>
          <w:rFonts w:ascii="Arial" w:hAnsi="Arial" w:cs="Arial"/>
        </w:rPr>
        <w:t xml:space="preserve">Sertifikuotos pagal evakuacinius LST EN 179 ir LST EN1125 </w:t>
      </w:r>
      <w:proofErr w:type="gramStart"/>
      <w:r>
        <w:rPr>
          <w:rFonts w:ascii="Arial" w:hAnsi="Arial" w:cs="Arial"/>
        </w:rPr>
        <w:t>standartus;</w:t>
      </w:r>
      <w:proofErr w:type="gramEnd"/>
    </w:p>
    <w:p w14:paraId="2979CB26" w14:textId="77777777" w:rsidR="00C7014B" w:rsidRDefault="00000000">
      <w:pPr>
        <w:pStyle w:val="ListParagraph"/>
        <w:numPr>
          <w:ilvl w:val="2"/>
          <w:numId w:val="13"/>
        </w:numPr>
        <w:tabs>
          <w:tab w:val="left" w:pos="1134"/>
        </w:tabs>
        <w:spacing w:line="276" w:lineRule="auto"/>
        <w:jc w:val="both"/>
        <w:rPr>
          <w:rFonts w:ascii="Arial" w:hAnsi="Arial" w:cs="Arial"/>
          <w:lang w:val="pt-PT"/>
        </w:rPr>
      </w:pPr>
      <w:r>
        <w:rPr>
          <w:rFonts w:ascii="Arial" w:hAnsi="Arial" w:cs="Arial"/>
          <w:lang w:val="pt-PT"/>
        </w:rPr>
        <w:t>Maitinimo įtampa 12 - 24 V DC. Maks. srovė – 0,55 A;</w:t>
      </w:r>
    </w:p>
    <w:p w14:paraId="2979CB27" w14:textId="77777777" w:rsidR="00C7014B" w:rsidRDefault="00000000">
      <w:pPr>
        <w:pStyle w:val="ListParagraph"/>
        <w:numPr>
          <w:ilvl w:val="2"/>
          <w:numId w:val="13"/>
        </w:numPr>
        <w:tabs>
          <w:tab w:val="left" w:pos="1134"/>
        </w:tabs>
        <w:spacing w:line="276" w:lineRule="auto"/>
        <w:jc w:val="both"/>
        <w:rPr>
          <w:rFonts w:ascii="Arial" w:hAnsi="Arial" w:cs="Arial"/>
          <w:lang w:val="pt-PT"/>
        </w:rPr>
      </w:pPr>
      <w:r>
        <w:rPr>
          <w:rFonts w:ascii="Arial" w:hAnsi="Arial" w:cs="Arial"/>
          <w:lang w:val="pt-PT"/>
        </w:rPr>
        <w:t>Spynos atrakinimas mechaniškai, su Užsakovo naudojamais vieningos rakinimo sistemos raktais nepriklausomai nuo spynos režimo ar durų padėties.;</w:t>
      </w:r>
    </w:p>
    <w:p w14:paraId="2979CB28" w14:textId="77777777" w:rsidR="00C7014B" w:rsidRDefault="00000000">
      <w:pPr>
        <w:pStyle w:val="ListParagraph"/>
        <w:numPr>
          <w:ilvl w:val="2"/>
          <w:numId w:val="13"/>
        </w:numPr>
        <w:tabs>
          <w:tab w:val="left" w:pos="1134"/>
        </w:tabs>
        <w:spacing w:line="276" w:lineRule="auto"/>
        <w:jc w:val="both"/>
        <w:rPr>
          <w:rFonts w:ascii="Arial" w:hAnsi="Arial" w:cs="Arial"/>
          <w:lang w:val="pt-PT"/>
        </w:rPr>
      </w:pPr>
      <w:r>
        <w:rPr>
          <w:rFonts w:ascii="Arial" w:hAnsi="Arial" w:cs="Arial"/>
          <w:lang w:val="pt-PT"/>
        </w:rPr>
        <w:t>Projektavimo metu numatomas elektromechaninės spynos Valdymo pultuose veikimo tipas - nutraukus maitinimą spyna automatiškai atsirakina/atsiblokuoja (fail-unlocked);</w:t>
      </w:r>
    </w:p>
    <w:p w14:paraId="2979CB29" w14:textId="77777777" w:rsidR="00C7014B" w:rsidRDefault="00000000">
      <w:pPr>
        <w:pStyle w:val="ListParagraph"/>
        <w:numPr>
          <w:ilvl w:val="2"/>
          <w:numId w:val="13"/>
        </w:numPr>
        <w:tabs>
          <w:tab w:val="left" w:pos="1134"/>
        </w:tabs>
        <w:spacing w:line="276" w:lineRule="auto"/>
        <w:jc w:val="both"/>
        <w:rPr>
          <w:rFonts w:ascii="Arial" w:hAnsi="Arial" w:cs="Arial"/>
          <w:lang w:val="pt-PT"/>
        </w:rPr>
      </w:pPr>
      <w:r>
        <w:rPr>
          <w:rFonts w:ascii="Arial" w:hAnsi="Arial" w:cs="Arial"/>
          <w:lang w:val="pt-PT"/>
        </w:rPr>
        <w:lastRenderedPageBreak/>
        <w:t>Projektavimo metu numatomas elektromechaninės spynos varteliuose veikimo tipas - nutraukus maitinimą spyna automatiškai užsirakina/užsiblokuoja (fail-locked);</w:t>
      </w:r>
    </w:p>
    <w:p w14:paraId="2979CB2A" w14:textId="77777777" w:rsidR="00C7014B" w:rsidRDefault="00000000">
      <w:pPr>
        <w:pStyle w:val="ListParagraph"/>
        <w:numPr>
          <w:ilvl w:val="2"/>
          <w:numId w:val="13"/>
        </w:numPr>
        <w:tabs>
          <w:tab w:val="left" w:pos="1134"/>
        </w:tabs>
        <w:spacing w:line="276" w:lineRule="auto"/>
        <w:jc w:val="both"/>
        <w:rPr>
          <w:rFonts w:ascii="Arial" w:hAnsi="Arial" w:cs="Arial"/>
          <w:lang w:val="pt-PT"/>
        </w:rPr>
      </w:pPr>
      <w:r>
        <w:rPr>
          <w:rFonts w:ascii="Arial" w:hAnsi="Arial" w:cs="Arial"/>
          <w:lang w:val="pt-PT"/>
        </w:rPr>
        <w:t>Montuojamos su sertifikuotais priedais – spynos valdymo kabeliu ir lanksčiu kabelio šarvu;</w:t>
      </w:r>
    </w:p>
    <w:p w14:paraId="2979CB2B" w14:textId="77777777" w:rsidR="00C7014B" w:rsidRDefault="00000000">
      <w:pPr>
        <w:pStyle w:val="ListParagraph"/>
        <w:numPr>
          <w:ilvl w:val="2"/>
          <w:numId w:val="13"/>
        </w:numPr>
        <w:tabs>
          <w:tab w:val="left" w:pos="1134"/>
        </w:tabs>
        <w:spacing w:line="276" w:lineRule="auto"/>
        <w:jc w:val="both"/>
        <w:rPr>
          <w:rFonts w:ascii="Arial" w:hAnsi="Arial" w:cs="Arial"/>
          <w:lang w:val="pt-PT"/>
        </w:rPr>
      </w:pPr>
      <w:r>
        <w:rPr>
          <w:rFonts w:ascii="Arial" w:hAnsi="Arial" w:cs="Arial"/>
          <w:lang w:val="pt-PT"/>
        </w:rPr>
        <w:t>Elektromechaninių spynų korpusai turi būti aprūpinti šiomis indikacinėmis funkcijomis:</w:t>
      </w:r>
    </w:p>
    <w:p w14:paraId="2979CB2C" w14:textId="77777777" w:rsidR="00C7014B" w:rsidRDefault="00000000">
      <w:pPr>
        <w:pStyle w:val="ListParagraph"/>
        <w:numPr>
          <w:ilvl w:val="3"/>
          <w:numId w:val="13"/>
        </w:numPr>
        <w:tabs>
          <w:tab w:val="left" w:pos="1418"/>
        </w:tabs>
        <w:spacing w:line="276" w:lineRule="auto"/>
        <w:jc w:val="both"/>
        <w:rPr>
          <w:rFonts w:ascii="Arial" w:hAnsi="Arial" w:cs="Arial"/>
          <w:lang w:val="pt-PT"/>
        </w:rPr>
      </w:pPr>
      <w:r>
        <w:rPr>
          <w:rFonts w:ascii="Arial" w:hAnsi="Arial" w:cs="Arial"/>
          <w:lang w:val="pt-PT"/>
        </w:rPr>
        <w:t>spynos rakinimo liežuvėlio padėties (užrakinta/atrakinta) indikacija;</w:t>
      </w:r>
    </w:p>
    <w:p w14:paraId="2979CB2D" w14:textId="77777777" w:rsidR="00C7014B" w:rsidRDefault="00000000">
      <w:pPr>
        <w:pStyle w:val="ListParagraph"/>
        <w:numPr>
          <w:ilvl w:val="3"/>
          <w:numId w:val="13"/>
        </w:numPr>
        <w:tabs>
          <w:tab w:val="left" w:pos="1418"/>
        </w:tabs>
        <w:spacing w:line="276" w:lineRule="auto"/>
        <w:jc w:val="both"/>
        <w:rPr>
          <w:rFonts w:ascii="Arial" w:hAnsi="Arial" w:cs="Arial"/>
        </w:rPr>
      </w:pPr>
      <w:r>
        <w:rPr>
          <w:rFonts w:ascii="Arial" w:hAnsi="Arial" w:cs="Arial"/>
        </w:rPr>
        <w:t>rankenos nuspaudimo indikacija.</w:t>
      </w:r>
    </w:p>
    <w:p w14:paraId="2979CB2E" w14:textId="77777777" w:rsidR="00C7014B" w:rsidRDefault="00000000">
      <w:pPr>
        <w:pStyle w:val="ListParagraph"/>
        <w:numPr>
          <w:ilvl w:val="2"/>
          <w:numId w:val="13"/>
        </w:numPr>
        <w:tabs>
          <w:tab w:val="left" w:pos="1134"/>
        </w:tabs>
        <w:spacing w:line="276" w:lineRule="auto"/>
        <w:jc w:val="both"/>
        <w:rPr>
          <w:rFonts w:ascii="Arial" w:hAnsi="Arial" w:cs="Arial"/>
        </w:rPr>
      </w:pPr>
      <w:r>
        <w:rPr>
          <w:rFonts w:ascii="Arial" w:hAnsi="Arial" w:cs="Arial"/>
        </w:rPr>
        <w:t xml:space="preserve">Konkretus spynos tipas, furnitūra turi būti parenkami priklausomai nuo durų tipo, durų konstrukcijos. Taip pat projektinių reikalavimų evakuaciniams ir gaisriniams </w:t>
      </w:r>
      <w:proofErr w:type="gramStart"/>
      <w:r>
        <w:rPr>
          <w:rFonts w:ascii="Arial" w:hAnsi="Arial" w:cs="Arial"/>
        </w:rPr>
        <w:t>reikalavimams;</w:t>
      </w:r>
      <w:proofErr w:type="gramEnd"/>
    </w:p>
    <w:p w14:paraId="2979CB2F" w14:textId="77777777" w:rsidR="00C7014B" w:rsidRDefault="00000000">
      <w:pPr>
        <w:pStyle w:val="ListParagraph"/>
        <w:numPr>
          <w:ilvl w:val="2"/>
          <w:numId w:val="13"/>
        </w:numPr>
        <w:tabs>
          <w:tab w:val="left" w:pos="1134"/>
        </w:tabs>
        <w:spacing w:line="276" w:lineRule="auto"/>
        <w:jc w:val="both"/>
        <w:rPr>
          <w:rFonts w:ascii="Arial" w:hAnsi="Arial" w:cs="Arial"/>
          <w:lang w:val="pt-PT"/>
        </w:rPr>
      </w:pPr>
      <w:r>
        <w:rPr>
          <w:rFonts w:ascii="Arial" w:hAnsi="Arial" w:cs="Arial"/>
          <w:lang w:val="pt-PT"/>
        </w:rPr>
        <w:t>Lauko vartelių spynos montuojamos su nulenkiamomis rankenomis ir dvipusiu cilindru;</w:t>
      </w:r>
    </w:p>
    <w:p w14:paraId="2979CB30" w14:textId="77777777" w:rsidR="00C7014B" w:rsidRDefault="00000000">
      <w:pPr>
        <w:pStyle w:val="ListParagraph"/>
        <w:numPr>
          <w:ilvl w:val="2"/>
          <w:numId w:val="13"/>
        </w:numPr>
        <w:tabs>
          <w:tab w:val="left" w:pos="1134"/>
        </w:tabs>
        <w:spacing w:line="276" w:lineRule="auto"/>
        <w:jc w:val="both"/>
        <w:rPr>
          <w:rFonts w:ascii="Arial" w:hAnsi="Arial" w:cs="Arial"/>
          <w:lang w:val="pt-PT"/>
        </w:rPr>
      </w:pPr>
      <w:r>
        <w:rPr>
          <w:rFonts w:ascii="Arial" w:hAnsi="Arial" w:cs="Arial"/>
          <w:lang w:val="pt-PT"/>
        </w:rPr>
        <w:t>Valdymo pulto lauko įėjimo durų spynos montuojamos su vienpusiu cilindru ir suktuku iš vidaus bei antipanik horizontaliu strypu;</w:t>
      </w:r>
    </w:p>
    <w:p w14:paraId="2979CB31" w14:textId="77777777" w:rsidR="00C7014B" w:rsidRDefault="00000000">
      <w:pPr>
        <w:pStyle w:val="ListParagraph"/>
        <w:numPr>
          <w:ilvl w:val="2"/>
          <w:numId w:val="13"/>
        </w:numPr>
        <w:tabs>
          <w:tab w:val="left" w:pos="1134"/>
        </w:tabs>
        <w:spacing w:line="276" w:lineRule="auto"/>
        <w:jc w:val="both"/>
        <w:rPr>
          <w:rFonts w:ascii="Arial" w:hAnsi="Arial" w:cs="Arial"/>
          <w:lang w:val="pt-PT"/>
        </w:rPr>
      </w:pPr>
      <w:r>
        <w:rPr>
          <w:rFonts w:ascii="Arial" w:hAnsi="Arial" w:cs="Arial"/>
          <w:lang w:val="pt-PT"/>
        </w:rPr>
        <w:t>Rankenų atsparumas korozijai  - ne žemesnė kaip 3 klasė pagal LST EN 1906 standartą.</w:t>
      </w:r>
    </w:p>
    <w:p w14:paraId="2979CB32"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Ant vartelių ir durų turi būti automatinis pritraukėjas.</w:t>
      </w:r>
    </w:p>
    <w:p w14:paraId="2979CB33" w14:textId="77777777" w:rsidR="00C7014B" w:rsidRDefault="00000000">
      <w:pPr>
        <w:tabs>
          <w:tab w:val="left" w:pos="1134"/>
        </w:tabs>
        <w:spacing w:before="240" w:after="120" w:line="276" w:lineRule="auto"/>
        <w:jc w:val="both"/>
        <w:rPr>
          <w:rFonts w:ascii="Arial" w:hAnsi="Arial" w:cs="Arial"/>
          <w:u w:val="single"/>
        </w:rPr>
      </w:pPr>
      <w:r>
        <w:rPr>
          <w:rFonts w:ascii="Arial" w:hAnsi="Arial" w:cs="Arial"/>
          <w:u w:val="single"/>
        </w:rPr>
        <w:t>Vaizdo stebėjimo sistema</w:t>
      </w:r>
    </w:p>
    <w:p w14:paraId="2979CB34"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rPr>
        <w:t>2 fizinės apaugos lygio objektuose turi būti įrengtos vaizdo stebėjimo sistemos, kurios būtų SVDC sistemų plėtiniai.</w:t>
      </w:r>
    </w:p>
    <w:p w14:paraId="2979CB35"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Sugedus ar praradus ryšį su vienu iš sistemos serverių sistemos veikimas sutrikdomas minimaliai, o praradus ryšį su visais sistemos serveriais, nuotolinio monitoringo centras vis tiek mato vaizdo stebėjimo kamerų gyvą vaizdą.</w:t>
      </w:r>
    </w:p>
    <w:p w14:paraId="2979CB36"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Objektuose įrengtos vaizdo stebėjimo sistemos susietos su apsaugos sistemomis ir automatiškai reaguoja į šių sistemų suveikimus.</w:t>
      </w:r>
    </w:p>
    <w:p w14:paraId="2979CB37"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Vaizdo stebėjimo kamerų įrašai archyvuojami duomenų masyvuose, kurie sumontuoti ketvirto ir trečio fizinės apsaugos lygio objektuose;</w:t>
      </w:r>
    </w:p>
    <w:p w14:paraId="2979CB38"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Įrašas vaizdo įrašymo serveryje vykdomas nuolat 24/7 režimu.</w:t>
      </w:r>
    </w:p>
    <w:p w14:paraId="2979CB39"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Vaizdo įrašo archyvas saugomas 30 kalendorinių dienų.</w:t>
      </w:r>
    </w:p>
    <w:p w14:paraId="2979CB3A"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Vienos vaizdo stebėjimo kameros vaizdo įrašo archyvo sparta ne mažesnė kaip 12,5 kadrai per sekundę ir nemažesnė kaip 1920x1080 pikselių raiškos rezoliucija.</w:t>
      </w:r>
    </w:p>
    <w:p w14:paraId="2979CB3B"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Vaizdo stebėjimo kamerų perduodamam vaizdo stebėjimo srautui naudojamas H.265 suspaudimo algoritmas.</w:t>
      </w:r>
    </w:p>
    <w:p w14:paraId="2979CB3C"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Objektų teritorijos perimetro ir jo prieigų apsaugai naudojamos vaizdo kameros su turinio analitika, pritaikyta perimetro apsaugai.</w:t>
      </w:r>
    </w:p>
    <w:p w14:paraId="2979CB3D"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Turinio analitika turi gebėti identifikuoti žmogų, net jei jis matomas nepilnu ūgiu, turi gebėti atskirti žmogų nuo transporto priemonės, gebėti aptikti atsiradusius / dingusius objektus, turėti linijos kirtimo, sekimo ir kitas funkcijas.</w:t>
      </w:r>
    </w:p>
    <w:p w14:paraId="2979CB3E"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Lauko ir vidaus vaizdo stebėjimo kamerų apžvalgos lauko apšvietimui naudojami integruoti arba išoriniai IR prožektoriai.</w:t>
      </w:r>
    </w:p>
    <w:p w14:paraId="2979CB3F"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Tiesioginis vaizdo stebėjimo kamerų srautas perduodamas į nuotolinio monitoringo centrą.</w:t>
      </w:r>
    </w:p>
    <w:p w14:paraId="2979CB40"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lastRenderedPageBreak/>
        <w:t>Visos vaizdo kameros, jungiamos į Užsakovo telekomunikacinį tinklą naudojant šviesolaidinį kabelį arba kompiuterinio tinklo kabelį ir galvaninius izoliatorius.</w:t>
      </w:r>
    </w:p>
    <w:p w14:paraId="2979CB41"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Reikalavimai optiniam keitikliu pateikti (www.litgrid.eu &gt; Tinklo plėtra &gt; Standartiniai techniniai reikalavimai &gt; Telekomunikacija &gt; Pramoniniams duomenų tinklo komutatoriams II tipas).</w:t>
      </w:r>
    </w:p>
    <w:p w14:paraId="2979CB42"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Vaizdo stebėjimo sistemos maitinimas objekte rezervuojamas nepertraukiamo maitinimo šaltiniais, užtikrinančiais sistemos veikimą ne trumpiau kaip 4 valandoms pagrindinės įtampos dingimo atveju;</w:t>
      </w:r>
    </w:p>
    <w:p w14:paraId="2979CB43" w14:textId="77777777" w:rsidR="00C7014B" w:rsidRDefault="00000000">
      <w:pPr>
        <w:tabs>
          <w:tab w:val="left" w:pos="1134"/>
        </w:tabs>
        <w:spacing w:before="240" w:after="120" w:line="276" w:lineRule="auto"/>
        <w:jc w:val="both"/>
        <w:rPr>
          <w:rFonts w:ascii="Arial" w:hAnsi="Arial" w:cs="Arial"/>
          <w:lang w:val="pt-PT"/>
        </w:rPr>
      </w:pPr>
      <w:r>
        <w:rPr>
          <w:rFonts w:ascii="Arial" w:hAnsi="Arial" w:cs="Arial"/>
          <w:lang w:val="pt-PT"/>
        </w:rPr>
        <w:t>Reikalavimai fiksuotų lauko perimetro vaizdo kamerų projektavimui.</w:t>
      </w:r>
    </w:p>
    <w:p w14:paraId="2979CB44"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Perimetro apsaugai naudojamų vaizdo kamerų skaičius turi užtikrinti visos teritorijos perimetro stebėseną, išvengiant “aklųjų” zonų.</w:t>
      </w:r>
    </w:p>
    <w:p w14:paraId="2979CB45"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Kameros turi būti suprojektuotos ant ažūrinių stulpų. Kamerų montavimo vieta ir aukštis parenkamas toks, kad apžvalga būtų maksimali arba kaip rekomenduoja įrangos gamintojas.</w:t>
      </w:r>
    </w:p>
    <w:p w14:paraId="2979CB46"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rPr>
        <w:t>Minimalus atstumas tarp perimetro vaizdo kamerų turi būti ne didesnis kaip 50 m.</w:t>
      </w:r>
    </w:p>
    <w:p w14:paraId="2979CB47"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rPr>
        <w:t>Suprojektuoti vaizdo stebėjimo kamerų išdėstymą taip, kad:</w:t>
      </w:r>
    </w:p>
    <w:p w14:paraId="2979CB48" w14:textId="77777777" w:rsidR="00C7014B" w:rsidRDefault="00000000">
      <w:pPr>
        <w:pStyle w:val="ListParagraph"/>
        <w:numPr>
          <w:ilvl w:val="2"/>
          <w:numId w:val="13"/>
        </w:numPr>
        <w:tabs>
          <w:tab w:val="left" w:pos="1134"/>
        </w:tabs>
        <w:spacing w:line="276" w:lineRule="auto"/>
        <w:jc w:val="both"/>
        <w:rPr>
          <w:rFonts w:ascii="Arial" w:hAnsi="Arial" w:cs="Arial"/>
          <w:lang w:val="pt-PT"/>
        </w:rPr>
      </w:pPr>
      <w:r>
        <w:rPr>
          <w:rFonts w:ascii="Arial" w:hAnsi="Arial" w:cs="Arial"/>
          <w:lang w:val="pt-PT"/>
        </w:rPr>
        <w:t>Kamerų vaizdai persidengtų, kad viena priešais kitą esanti kamera padengtų stebimo perimetro vietą galimo gedimo ar sabotažo atveju.</w:t>
      </w:r>
    </w:p>
    <w:p w14:paraId="2979CB49" w14:textId="77777777" w:rsidR="00C7014B" w:rsidRDefault="00000000">
      <w:pPr>
        <w:pStyle w:val="ListParagraph"/>
        <w:numPr>
          <w:ilvl w:val="2"/>
          <w:numId w:val="13"/>
        </w:numPr>
        <w:tabs>
          <w:tab w:val="left" w:pos="1134"/>
        </w:tabs>
        <w:spacing w:line="276" w:lineRule="auto"/>
        <w:jc w:val="both"/>
        <w:rPr>
          <w:rFonts w:ascii="Arial" w:hAnsi="Arial" w:cs="Arial"/>
          <w:lang w:val="pt-PT"/>
        </w:rPr>
      </w:pPr>
      <w:r>
        <w:rPr>
          <w:rFonts w:ascii="Arial" w:hAnsi="Arial" w:cs="Arial"/>
          <w:lang w:val="pt-PT"/>
        </w:rPr>
        <w:t>Įvažiavimo vartų, vartelių ir valdymo pultų prieigoms stebėti įrengiamos fiksuoto židinio nuotolio vaizdo kameros, skirtos asmenų ir automobilių identifikavimui.</w:t>
      </w:r>
    </w:p>
    <w:p w14:paraId="2979CB4A"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Teritorijos perimetrui skirtų vaizdo kamerų šviesolaidinius ir maitinimo kabelius, reikia suprojektuoti žiediniu principu, remiantis komutatorių techniniais reikalavimais.</w:t>
      </w:r>
    </w:p>
    <w:p w14:paraId="2979CB4B"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 xml:space="preserve">Reikalavimai fiksuotai lauko vaizdo kamerai pateikti priede nr. </w:t>
      </w:r>
      <w:r>
        <w:rPr>
          <w:rFonts w:ascii="Arial" w:hAnsi="Arial" w:cs="Arial"/>
          <w:lang w:val="en-US"/>
        </w:rPr>
        <w:t>127</w:t>
      </w:r>
    </w:p>
    <w:p w14:paraId="2979CB4C" w14:textId="77777777" w:rsidR="00C7014B" w:rsidRDefault="00000000">
      <w:pPr>
        <w:tabs>
          <w:tab w:val="left" w:pos="1134"/>
        </w:tabs>
        <w:spacing w:before="240" w:after="120" w:line="276" w:lineRule="auto"/>
        <w:jc w:val="both"/>
        <w:rPr>
          <w:rFonts w:ascii="Arial" w:hAnsi="Arial" w:cs="Arial"/>
          <w:lang w:val="pt-PT"/>
        </w:rPr>
      </w:pPr>
      <w:r>
        <w:rPr>
          <w:rFonts w:ascii="Arial" w:hAnsi="Arial" w:cs="Arial"/>
          <w:lang w:val="pt-PT"/>
        </w:rPr>
        <w:t>Reikalavimai valdomų vaizdo kamerų projektavimui.</w:t>
      </w:r>
    </w:p>
    <w:p w14:paraId="2979CB4D"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Turi būti suprojektuotos ne mažiau kaip 4 valdomos kameros ant žaibosaugos stulpo ir/arba ant ažūrinių stulpų teritorijos kampuose, ne mažesniame nei 6 m aukščio. Jei nėra žaibosaugos stulpo, turi būti suprojektuoti ažūriniai stulpai teritorijos kampuose, ne mažesni nei 6 m aukščio.</w:t>
      </w:r>
    </w:p>
    <w:p w14:paraId="2979CB4E"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Kameros turi būti sumontuotos taip, kad kameras būtų galima aptarnauti, remontuoti ir pakeisti fiziškai prie jų prieinant ar pakilus bokšteliu, be įtampos atjungimo objekte.</w:t>
      </w:r>
    </w:p>
    <w:p w14:paraId="2979CB4F"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Valdomos kameros reaguoja į teritorijos perimetro kamerų signalus ir automatiškai atsisuka į pažeidimo vietą.</w:t>
      </w:r>
    </w:p>
    <w:p w14:paraId="2979CB50"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lang w:val="pt-PT"/>
        </w:rPr>
        <w:t xml:space="preserve">Reikalavimai valdomai vaizdo kamerai pateikti priede nr. </w:t>
      </w:r>
      <w:r>
        <w:rPr>
          <w:rFonts w:ascii="Arial" w:hAnsi="Arial" w:cs="Arial"/>
          <w:lang w:val="en-US"/>
        </w:rPr>
        <w:t>128.</w:t>
      </w:r>
    </w:p>
    <w:p w14:paraId="2979CB51" w14:textId="77777777" w:rsidR="00C7014B" w:rsidRDefault="00000000">
      <w:pPr>
        <w:tabs>
          <w:tab w:val="left" w:pos="1134"/>
        </w:tabs>
        <w:spacing w:before="240" w:after="120" w:line="276" w:lineRule="auto"/>
        <w:jc w:val="both"/>
        <w:rPr>
          <w:rFonts w:ascii="Arial" w:hAnsi="Arial" w:cs="Arial"/>
        </w:rPr>
      </w:pPr>
      <w:r>
        <w:rPr>
          <w:rFonts w:ascii="Arial" w:hAnsi="Arial" w:cs="Arial"/>
        </w:rPr>
        <w:t>Reikalavimai vidaus fiksuotų vaizdo kamerų projektavimui.</w:t>
      </w:r>
    </w:p>
    <w:p w14:paraId="2979CB52"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Valdymo pultų ir ryšių patalpose projektuojamos vidinės fiksuotos kameros. Projektuojamos kameros taip, kad būtų matomos visos eilės tarp spintų. Kamerų montavimo vieta ir aukštis parenkamas toks, kad apžvalga būtų maksimali arba kaip rekomenduoja įrangos gamintojas.</w:t>
      </w:r>
    </w:p>
    <w:p w14:paraId="2979CB53"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lang w:val="pt-PT"/>
        </w:rPr>
        <w:t xml:space="preserve">Reikalavimai fiksuotai vidaus vaizdo kamerai priede nr. </w:t>
      </w:r>
      <w:r>
        <w:rPr>
          <w:rFonts w:ascii="Arial" w:hAnsi="Arial" w:cs="Arial"/>
          <w:lang w:val="en-US"/>
        </w:rPr>
        <w:t>129.</w:t>
      </w:r>
    </w:p>
    <w:p w14:paraId="2979CB54" w14:textId="77777777" w:rsidR="00C7014B" w:rsidRDefault="00000000">
      <w:pPr>
        <w:tabs>
          <w:tab w:val="left" w:pos="1134"/>
        </w:tabs>
        <w:spacing w:before="240" w:after="120" w:line="276" w:lineRule="auto"/>
        <w:jc w:val="both"/>
        <w:rPr>
          <w:rFonts w:ascii="Arial" w:hAnsi="Arial" w:cs="Arial"/>
          <w:u w:val="single"/>
        </w:rPr>
      </w:pPr>
      <w:r>
        <w:rPr>
          <w:rFonts w:ascii="Arial" w:hAnsi="Arial" w:cs="Arial"/>
          <w:u w:val="single"/>
        </w:rPr>
        <w:t>Apsaugos signalizacijos sistema</w:t>
      </w:r>
    </w:p>
    <w:p w14:paraId="2979CB55"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lang w:val="pt-PT"/>
        </w:rPr>
        <w:lastRenderedPageBreak/>
        <w:t>Reikalavimai apsauginiai signalizacijos centralei pateikiami priede nr. 130.</w:t>
      </w:r>
    </w:p>
    <w:p w14:paraId="2979CB56"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Objekte projektuojama adresinė apsaugos sistema, kuri turi būti pajungta į bendrą sistemos monitoringo ir administravimo SVDC serverį.</w:t>
      </w:r>
    </w:p>
    <w:p w14:paraId="2979CB57"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Apsauginė signalizacijos centralė, maitinimo šaltinis turi būti  to paties gamintojo ir montuojami gamintojo dėžėje.</w:t>
      </w:r>
    </w:p>
    <w:p w14:paraId="2979CB58"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Apsauginė signalizacijos centralė turi būti suprojektuota ir įdiegta apsaugos sistemų spintoje.</w:t>
      </w:r>
    </w:p>
    <w:p w14:paraId="2979CB59"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Vartų ir vartelių kontrolei montuojami magnetiniai kontaktai kurie programuojami 24/7 aliarmo rėžimu.</w:t>
      </w:r>
    </w:p>
    <w:p w14:paraId="2979CB5A"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Pastatų (durų, langų, liukų, kabelinio rūsio durų) apsaugai montuojami magnetiniai kontaktai.</w:t>
      </w:r>
    </w:p>
    <w:p w14:paraId="2979CB5B"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Patalpų (patalpų tūrio) apsaugai montuojami judesio detektoriai su apsauga nuo uždengimo.</w:t>
      </w:r>
    </w:p>
    <w:p w14:paraId="2979CB5C"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Visos lauko komutacinės dėžės turi būti apsaugotos anti-sabotažiniais jutikliais, kurie fiksuoja komutacinės dėžės durų padėtį ir pajungtais į apsaugos signalizacijos centralę.</w:t>
      </w:r>
    </w:p>
    <w:p w14:paraId="2979CB5D"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 xml:space="preserve">Apsaugos spintos durys turi būti apsaugotos magnetiniais kontaktais, kurie fiksuoja durų padėtį ir pajungtais į apsaugos signalizacijos centralę. </w:t>
      </w:r>
    </w:p>
    <w:p w14:paraId="2979CB5E"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Kiekvienas iš jutiklių (magnetiniai kontaktai, judesio jutikliai, stiklo dūžio jutikliai, lauko komutacinės dėžės ir pan.) jungiamas į atskirą spindulį ir atskiru laidu.</w:t>
      </w:r>
    </w:p>
    <w:p w14:paraId="2979CB5F"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Apsaugos sistema turi keistis duomenimis su įeigos kontrolės sistema – užrakinus patalpos duris, automatiškai būtų įjungiama apsaugos signalizacija ir atvirkščiai.</w:t>
      </w:r>
    </w:p>
    <w:p w14:paraId="2979CB60"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Apsaugos sistemų akumuliatoriai turi būti suprojektuoti ir sumontuoti tokie, kurie užtikrintų autonomišką veikimą dingus pagrindinei maitinimo įtampai 24 val. budėjimo režime ir po to 30 min. aliarmo režime.</w:t>
      </w:r>
    </w:p>
    <w:p w14:paraId="2979CB61"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Pastotės apšvietimo skyde turi būti suprojektuotas pastotės teritorijos apšvietimo valdymas (išjungti/įjungti) iš apsaugos sistemos. Apšvietimo valdymo skyde suprojektuoti apšvietimo rėžimų valdymo raktą, su padėtimis: „Išjungtas“, „apšvietimo nuotolinis valdymas iš apsaugos sistemos“ ir „apšvietimo valdymas vietinis“.</w:t>
      </w:r>
    </w:p>
    <w:p w14:paraId="2979CB62" w14:textId="77777777" w:rsidR="00C7014B" w:rsidRDefault="00000000">
      <w:pPr>
        <w:tabs>
          <w:tab w:val="left" w:pos="1134"/>
        </w:tabs>
        <w:spacing w:before="240" w:after="120" w:line="276" w:lineRule="auto"/>
        <w:jc w:val="both"/>
        <w:rPr>
          <w:rFonts w:ascii="Arial" w:hAnsi="Arial" w:cs="Arial"/>
          <w:u w:val="single"/>
        </w:rPr>
      </w:pPr>
      <w:r>
        <w:rPr>
          <w:rFonts w:ascii="Arial" w:hAnsi="Arial" w:cs="Arial"/>
          <w:u w:val="single"/>
        </w:rPr>
        <w:t>Gaisro aptikimo sistema</w:t>
      </w:r>
    </w:p>
    <w:p w14:paraId="2979CB63"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Gaisro aptikimo sistema projektuojama pastatuose vadovaujantis LST EN 60849 ir LST EN 54 serijos standartais.</w:t>
      </w:r>
    </w:p>
    <w:p w14:paraId="2979CB64"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Atskira adresinė Gaisrinė centralė projektuojama esant didesniam negu 200 m2 saugomam plotui.</w:t>
      </w:r>
    </w:p>
    <w:p w14:paraId="2979CB65"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Esant mažesniam negu 200 m2 saugomam plotui gaisrinės signalizacijos jutikliai turi būti jungiami prie apsauginės signalizacijos centralės.</w:t>
      </w:r>
    </w:p>
    <w:p w14:paraId="2979CB66"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Gaisro aptikimo sistemos poveikio signalai turi būti perduodami į apsaugos signalizacijos sistemą ir DVS.</w:t>
      </w:r>
    </w:p>
    <w:p w14:paraId="2979CB67"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Gaisro aptikimo sistemos gedimo signalai perduodami į apsaugos signalizacijos sistemą.</w:t>
      </w:r>
    </w:p>
    <w:p w14:paraId="2979CB68"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lang w:val="pt-PT"/>
        </w:rPr>
        <w:t>Gaisrinės signalizacijos sistemos reikalavimai pateikti priede nr. 131.</w:t>
      </w:r>
    </w:p>
    <w:p w14:paraId="2979CB69" w14:textId="77777777" w:rsidR="00C7014B" w:rsidRDefault="00000000">
      <w:pPr>
        <w:tabs>
          <w:tab w:val="left" w:pos="1134"/>
        </w:tabs>
        <w:spacing w:before="240" w:after="120" w:line="276" w:lineRule="auto"/>
        <w:jc w:val="both"/>
        <w:rPr>
          <w:rFonts w:ascii="Arial" w:hAnsi="Arial" w:cs="Arial"/>
          <w:u w:val="single"/>
        </w:rPr>
      </w:pPr>
      <w:r>
        <w:rPr>
          <w:rFonts w:ascii="Arial" w:hAnsi="Arial" w:cs="Arial"/>
          <w:u w:val="single"/>
        </w:rPr>
        <w:t>Vieninga rakinimo sistema</w:t>
      </w:r>
    </w:p>
    <w:p w14:paraId="2979CB6A"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rPr>
        <w:lastRenderedPageBreak/>
        <w:t>Objekte turi būti įdiegtos pakabinamos spynos ir įleidžiami cilindrai, pagal Litgrid AB naudojamą serijinio rakinimo sistemą. Pakabinamos spynos turi būti suprojektuotos ant visų vartų, vartelių, kabelinio rūsio durų, ar kitų įrenginių durų. Konkrečios vietos derinamos techninio projekto metu. Įleidžiami cilindrai turi būti suprojektuoti ir įrengti visose objekte esančiose duryse. Sistemoje naudojami cilindrai ir raktai su elektronine rakinimo sistema.</w:t>
      </w:r>
    </w:p>
    <w:p w14:paraId="2979CB6B"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rPr>
        <w:t>Turi būti pateikiami ne mažiau kaip trys nauji vieningos rakinimo sistemos programuojami elektroniniai raktai.</w:t>
      </w:r>
    </w:p>
    <w:p w14:paraId="2979CB6C"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lang w:val="pt-PT"/>
        </w:rPr>
        <w:t>Reikalavimai cilindrams pateikiami priede nr.132.</w:t>
      </w:r>
    </w:p>
    <w:p w14:paraId="2979CB6D"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lang w:val="pt-PT"/>
        </w:rPr>
        <w:t>Reikalavimai pakabinamoms spynoms pateikiami priede nr 133.</w:t>
      </w:r>
    </w:p>
    <w:p w14:paraId="2979CB6E"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Projektuojant ir diegiant elektronines apsaugos priemones 2 saugos lygio objektuose būtina vadovautis reikalavimais ir standartais:</w:t>
      </w:r>
    </w:p>
    <w:p w14:paraId="2979CB6F"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Fizinės saugos sistemos projektuojamos atsižvelgiant į LST EN50131 “Pavojaus signalizavimo sistemos. Įsibrovimo pavojaus signalizavimo sistemos”, LST EN50133 “Pavojaus signalizavimo sistemos. Patekimo valdymo sistemos saugumui laiduoti”, LST EN50136 “Pavojaus signalizavimo sistemos. Pavojaus signalų perdavimo sistemos ir įrenginiai” rekomendacijas ir kitus nustatytus privalomus reikalavimus.</w:t>
      </w:r>
    </w:p>
    <w:p w14:paraId="2979CB70"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Apsauginės signalizacijos sprendiniai turi atitikti 2019 m. sausio 15 d. Nr. 1-9 Lietuvos Respublikos energetikos ministro įsakymo „Dėl nacionaliniam saugumui užtikrinti svarbių Energetikos įmonių ir nacionaliniam saugumui užtikrinti strateginę ar svarbią reikšmę turinčios Energetikos infrastruktūros fizinės ir veiklos apsaugos reikalavimų patvirtinimo“  numatytus fizinės saugos lygių reikalavimus.</w:t>
      </w:r>
    </w:p>
    <w:p w14:paraId="2979CB71"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Projektuojant būtina atsižvelgti į tai, kad skirstyklos teritorijoje veikia stiprūs elektromagnetiniai laukai (susidarantys trumpųjų jungimų, komutacinių ir atmosferinių viršįtampių metu).</w:t>
      </w:r>
    </w:p>
    <w:p w14:paraId="2979CB72"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Visų kabelių tiesimas projektuojamas ir įrengiamas pastato viduje ir išorėje vadovaujantis Elektros linijų ir instaliacijos įrengimo taisyklėmis, 2011 m. spalio 14 d. Nr. 1V-978 „Dėl elektroninių ryšių infrastruktūros įrengimo, žymėjimo, priežiūros ir naudojimo taisyklių patvirtinimo“ bei kitais norminiais dokumentais.</w:t>
      </w:r>
    </w:p>
    <w:p w14:paraId="2979CB73"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Įžeminimas ir viršįtampių apsauga projektuojama vadovaujantis Lietuvos Respublikos Energetikos Ministro Nr. 1-22 patvirtinto 2012 m. vasario 3 d. įsakymo „Dėl elektros įrenginių įrengimo bendrųjų taisyklių patvirtinimo“ Elektros įrenginių bendrųjų taisyklių (8 skyrius) reikalavimais.</w:t>
      </w:r>
    </w:p>
    <w:p w14:paraId="2979CB74"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rPr>
      </w:pPr>
      <w:r>
        <w:rPr>
          <w:rFonts w:ascii="Arial" w:eastAsiaTheme="minorEastAsia" w:hAnsi="Arial" w:cs="Arial"/>
        </w:rPr>
        <w:t>LST EN 50174-2:2009 – Informacinės technologijos. Kabelių tinklų įrengimas. 2 dalis. Įrengimo pastatų viduje planavimas ir praktika.</w:t>
      </w:r>
    </w:p>
    <w:p w14:paraId="2979CB75"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rPr>
      </w:pPr>
      <w:r>
        <w:rPr>
          <w:rFonts w:ascii="Arial" w:eastAsiaTheme="minorEastAsia" w:hAnsi="Arial" w:cs="Arial"/>
        </w:rPr>
        <w:t>LST EN 54 serijos standartai, susiję su GAS sistemų valdymo ir rodymo įrangos, pagrindinių jutiklių ir kitų įtaisų planavimu, projektavimu, įrengimu, priėmimo eksploatuoti, naudojimo ir techninės priežiūros rekomendacijomis.</w:t>
      </w:r>
    </w:p>
    <w:p w14:paraId="2979CB76"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rPr>
      </w:pPr>
      <w:r>
        <w:rPr>
          <w:rFonts w:ascii="Arial" w:eastAsiaTheme="minorEastAsia" w:hAnsi="Arial" w:cs="Arial"/>
        </w:rPr>
        <w:t>Elektros įrenginių įrengimo bendrosios taisyklės (EĮĮBT).</w:t>
      </w:r>
    </w:p>
    <w:p w14:paraId="2979CB77"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rPr>
      </w:pPr>
      <w:r>
        <w:rPr>
          <w:rFonts w:ascii="Arial" w:eastAsiaTheme="minorEastAsia" w:hAnsi="Arial" w:cs="Arial"/>
          <w:lang w:val="pt-PT"/>
        </w:rPr>
        <w:t xml:space="preserve">„Gaisrinės saugos pagrindiniai reikalavimai“, patvirtinta PAGD prie VRM direktoriaus 2010 m. gruodžio mėn. 7 d. įsakymu Nr. </w:t>
      </w:r>
      <w:r>
        <w:rPr>
          <w:rFonts w:ascii="Arial" w:eastAsiaTheme="minorEastAsia" w:hAnsi="Arial" w:cs="Arial"/>
        </w:rPr>
        <w:t>D1-1012.</w:t>
      </w:r>
    </w:p>
    <w:p w14:paraId="2979CB78"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STR 2.01.01(2):1999 „Esminiai statinio reikalavimai. Gaisrinė sauga“, patvirtinta LR aplinkos ministro 1999 m. gruodžio 27 d. įsakymu Nr. 422.</w:t>
      </w:r>
    </w:p>
    <w:p w14:paraId="2979CB79"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lastRenderedPageBreak/>
        <w:t>„Bendrosios gaisrinės saugos taisyklės“, patvirtinta PAGD prie VRM direktoriaus 2005 m. vasario 18d., įsakymu Nr. 64 (PAGD prie VRM direktoriaus 2010 m. liepos 27d. įsakymo Nr. 1-223 redakcija).</w:t>
      </w:r>
    </w:p>
    <w:p w14:paraId="2979CB7A"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"Gaisro aptikimo ir signalizavimo sistemų projektavimo ir įrengimo taisyklės", patvirtinta PAGD prie VRM direktoriaus 2007 m. vasario mėn. 22d. įsakymu Nr. 1-66 (PAGD prie VRM direktoriaus 2012 m. Birželio mėn. 29 d. įsakymo Nr.1-186 redakcija).</w:t>
      </w:r>
    </w:p>
    <w:p w14:paraId="2979CB7B"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ISO/IEC 27001:2017 Informacinės technologijos. Saugumo metodai. Informacijos saugumo valdymo sistemos. Reikalavimai (ISO/IEC 27001:2013, įskaitant Cor.1:2014 ir Cor.2:2015).</w:t>
      </w:r>
    </w:p>
    <w:p w14:paraId="2979CB7C"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LRV 2012-08-13 nutarimu Nr. 818 „Dėl Lietuvos Respublikos kibernetinio saugumo įstatymo įgyvendinimo“ patvirtintas „Organizacinių ir techninių kibernetinio saugumo reikalavimų, taikomų kibernetinio saugumo subjektams, aprašas“.</w:t>
      </w:r>
    </w:p>
    <w:p w14:paraId="2979CB7D" w14:textId="77777777" w:rsidR="00C7014B" w:rsidRDefault="00000000">
      <w:pPr>
        <w:pStyle w:val="ListParagraph"/>
        <w:numPr>
          <w:ilvl w:val="2"/>
          <w:numId w:val="13"/>
        </w:numPr>
        <w:tabs>
          <w:tab w:val="left" w:pos="1134"/>
        </w:tabs>
        <w:spacing w:line="276" w:lineRule="auto"/>
        <w:jc w:val="both"/>
        <w:rPr>
          <w:rFonts w:ascii="Arial" w:eastAsiaTheme="minorEastAsia" w:hAnsi="Arial" w:cs="Arial"/>
          <w:lang w:val="pt-PT"/>
        </w:rPr>
      </w:pPr>
      <w:r>
        <w:rPr>
          <w:rFonts w:ascii="Arial" w:eastAsiaTheme="minorEastAsia" w:hAnsi="Arial" w:cs="Arial"/>
          <w:lang w:val="pt-PT"/>
        </w:rPr>
        <w:t>Turi būti numatytos visos licencijos reikalingos apsaugos, vaizdo stebėjimo, įeigos kontrolės ir gaisro signalizacijos sistemų veikimui ir jų prijungimui prie esamų sistemų.</w:t>
      </w:r>
    </w:p>
    <w:p w14:paraId="2979CB7E" w14:textId="77777777" w:rsidR="00C7014B" w:rsidRDefault="00000000">
      <w:pPr>
        <w:tabs>
          <w:tab w:val="left" w:pos="1134"/>
        </w:tabs>
        <w:spacing w:before="240" w:after="120" w:line="276" w:lineRule="auto"/>
        <w:jc w:val="both"/>
        <w:rPr>
          <w:rFonts w:ascii="Arial" w:eastAsiaTheme="majorEastAsia" w:hAnsi="Arial" w:cs="Arial"/>
          <w:u w:val="single"/>
        </w:rPr>
      </w:pPr>
      <w:r>
        <w:rPr>
          <w:rFonts w:ascii="Arial" w:hAnsi="Arial" w:cs="Arial"/>
          <w:u w:val="single"/>
        </w:rPr>
        <w:t>Apsaugos sistemų duomenų perdavimo infrastruktūra</w:t>
      </w:r>
    </w:p>
    <w:p w14:paraId="2979CB7F"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rPr>
        <w:t xml:space="preserve">Projektuojamos apsaugos sistemos turi siųsti ir priimti informaciją esamu 802.3 Ethernet LAN, IP maršrutizuojamu, MPLS-VPN duomenų tinklu, naudojant TCP multicast, unicast UDP duomenų pristatymo protokolus. Tinklo konfigūravimo ir papildymo aktyviąją telekomunikacinę įrangą, kuri </w:t>
      </w:r>
      <w:proofErr w:type="spellStart"/>
      <w:r>
        <w:rPr>
          <w:rFonts w:ascii="Arial" w:hAnsi="Arial" w:cs="Arial"/>
        </w:rPr>
        <w:t>turi</w:t>
      </w:r>
      <w:proofErr w:type="spellEnd"/>
      <w:r>
        <w:rPr>
          <w:rFonts w:ascii="Arial" w:hAnsi="Arial" w:cs="Arial"/>
        </w:rPr>
        <w:t xml:space="preserve"> </w:t>
      </w:r>
      <w:proofErr w:type="spellStart"/>
      <w:r>
        <w:rPr>
          <w:rFonts w:ascii="Arial" w:hAnsi="Arial" w:cs="Arial"/>
        </w:rPr>
        <w:t>atitikti</w:t>
      </w:r>
      <w:proofErr w:type="spellEnd"/>
      <w:r>
        <w:rPr>
          <w:rFonts w:ascii="Arial" w:hAnsi="Arial" w:cs="Arial"/>
        </w:rPr>
        <w:t xml:space="preserve"> </w:t>
      </w:r>
      <w:proofErr w:type="spellStart"/>
      <w:r>
        <w:rPr>
          <w:rFonts w:ascii="Arial" w:hAnsi="Arial" w:cs="Arial"/>
        </w:rPr>
        <w:t>standartinius</w:t>
      </w:r>
      <w:proofErr w:type="spellEnd"/>
      <w:r>
        <w:rPr>
          <w:rFonts w:ascii="Arial" w:hAnsi="Arial" w:cs="Arial"/>
        </w:rPr>
        <w:t xml:space="preserve"> </w:t>
      </w:r>
      <w:proofErr w:type="spellStart"/>
      <w:r>
        <w:rPr>
          <w:rFonts w:ascii="Arial" w:hAnsi="Arial" w:cs="Arial"/>
        </w:rPr>
        <w:t>techninius</w:t>
      </w:r>
      <w:proofErr w:type="spellEnd"/>
      <w:r>
        <w:rPr>
          <w:rFonts w:ascii="Arial" w:hAnsi="Arial" w:cs="Arial"/>
        </w:rPr>
        <w:t xml:space="preserve"> </w:t>
      </w:r>
      <w:proofErr w:type="spellStart"/>
      <w:r>
        <w:rPr>
          <w:rFonts w:ascii="Arial" w:hAnsi="Arial" w:cs="Arial"/>
        </w:rPr>
        <w:t>reikalavimus</w:t>
      </w:r>
      <w:proofErr w:type="spellEnd"/>
      <w:r>
        <w:rPr>
          <w:rFonts w:ascii="Arial" w:hAnsi="Arial" w:cs="Arial"/>
        </w:rPr>
        <w:t xml:space="preserve"> (</w:t>
      </w:r>
      <w:hyperlink r:id="rId16" w:history="1">
        <w:r w:rsidR="00C7014B">
          <w:rPr>
            <w:rFonts w:ascii="Arial" w:hAnsi="Arial" w:cs="Arial"/>
          </w:rPr>
          <w:t>www.litgrid.eu</w:t>
        </w:r>
      </w:hyperlink>
      <w:r>
        <w:rPr>
          <w:rFonts w:ascii="Arial" w:hAnsi="Arial" w:cs="Arial"/>
        </w:rPr>
        <w:t xml:space="preserve"> &gt; </w:t>
      </w:r>
      <w:proofErr w:type="spellStart"/>
      <w:r>
        <w:rPr>
          <w:rFonts w:ascii="Arial" w:hAnsi="Arial" w:cs="Arial"/>
        </w:rPr>
        <w:t>Tinklo</w:t>
      </w:r>
      <w:proofErr w:type="spellEnd"/>
      <w:r>
        <w:rPr>
          <w:rFonts w:ascii="Arial" w:hAnsi="Arial" w:cs="Arial"/>
        </w:rPr>
        <w:t xml:space="preserve"> </w:t>
      </w:r>
      <w:proofErr w:type="spellStart"/>
      <w:r>
        <w:rPr>
          <w:rFonts w:ascii="Arial" w:hAnsi="Arial" w:cs="Arial"/>
        </w:rPr>
        <w:t>plėtra</w:t>
      </w:r>
      <w:proofErr w:type="spellEnd"/>
      <w:r>
        <w:rPr>
          <w:rFonts w:ascii="Arial" w:hAnsi="Arial" w:cs="Arial"/>
        </w:rPr>
        <w:t xml:space="preserve"> &gt; </w:t>
      </w:r>
      <w:proofErr w:type="spellStart"/>
      <w:r>
        <w:rPr>
          <w:rFonts w:ascii="Arial" w:hAnsi="Arial" w:cs="Arial"/>
        </w:rPr>
        <w:t>Standartiniai</w:t>
      </w:r>
      <w:proofErr w:type="spellEnd"/>
      <w:r>
        <w:rPr>
          <w:rFonts w:ascii="Arial" w:hAnsi="Arial" w:cs="Arial"/>
        </w:rPr>
        <w:t xml:space="preserve"> techniniai reikalavimai &gt; Telekomunikacija &gt; Pramoniniams duomenų tinklo komutatoriams 1 tipas).</w:t>
      </w:r>
    </w:p>
    <w:p w14:paraId="2979CB80"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Turi būti suprojektuotas atskiras apsaugos sistemų duomenų perdavimo tinklas ir pajungimas į esamą duomenų perdavimo tinklo infrastruktūrą.</w:t>
      </w:r>
    </w:p>
    <w:p w14:paraId="2979CB81"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eastAsiaTheme="minorEastAsia" w:hAnsi="Arial" w:cs="Arial"/>
          <w:lang w:val="pt-PT"/>
        </w:rPr>
        <w:t>Projektuojami potinkliai su parametrais reikalingais apsaugos sistemų kokybiškam</w:t>
      </w:r>
      <w:r>
        <w:rPr>
          <w:rFonts w:ascii="Arial" w:hAnsi="Arial" w:cs="Arial"/>
          <w:lang w:val="pt-PT"/>
        </w:rPr>
        <w:t xml:space="preserve"> funkcionavimui.</w:t>
      </w:r>
    </w:p>
    <w:p w14:paraId="2979CB82"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Projektuojami testai ryšio kanalų projektinių parametrų įvertinimui.</w:t>
      </w:r>
    </w:p>
    <w:p w14:paraId="2979CB83"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Projektuojami įrenginiai turi būti suderinami su atvaizdavimo ir valdymo priemonėmis apsaugos postuose bei duomenų saugyklų formatu duomenų centruose.</w:t>
      </w:r>
    </w:p>
    <w:p w14:paraId="2979CB84"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Jeigu esamų atvaizdavimo ir valdymo priemonių panaudojimas jau neįmanomas arba jas naudojant negalima pasiekti reikalaujamų parametrų, būtina numatyti jų plėtimo priemones.</w:t>
      </w:r>
    </w:p>
    <w:p w14:paraId="2979CB85"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Turi būti numatytos sistemos nuotolinio administravimo priemonės.</w:t>
      </w:r>
    </w:p>
    <w:p w14:paraId="2979CB86"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Objekte (ryšių patalpoje) suprojektuoti naują spintą apsaugos sistemoms, įskaitant jų elektros maitinimą. Spinta turi atitikti standartinius techninius reikalavimus telekomunikacijų vidaus spintoms (www.litgrid.eu &gt; Tinklo plėtra &gt; Standartiniai techniniai reikalavimai &gt; Telekomunikacijos).</w:t>
      </w:r>
    </w:p>
    <w:p w14:paraId="2979CB87"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Spintos viduje turi būti sužymėti automatinių jungiklių „darbinės“ būsenos, kuriose būtų matomą automatas įjungtas/išjungtas.</w:t>
      </w:r>
    </w:p>
    <w:p w14:paraId="2979CB88"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Spintos viduje turi būti pakabinta el. maitinimo schema.</w:t>
      </w:r>
    </w:p>
    <w:p w14:paraId="2979CB89"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lang w:val="pt-PT"/>
        </w:rPr>
        <w:lastRenderedPageBreak/>
        <w:t xml:space="preserve">Spintose turi būti suprojektuotas ir sumontuotas rezervinis maitinimo šaltinis užtikrinantis visos vaizdo stebėjimo sistemos montuojamos įrangos maitinimą dingus elektros įvadui, ne trumpiau kaip 4 val. </w:t>
      </w:r>
      <w:r>
        <w:rPr>
          <w:rFonts w:ascii="Arial" w:hAnsi="Arial" w:cs="Arial"/>
        </w:rPr>
        <w:t>Turi būti pateikti tai įrodantys skaičiavimai.</w:t>
      </w:r>
    </w:p>
    <w:p w14:paraId="2979CB8A" w14:textId="77777777" w:rsidR="00C7014B" w:rsidRDefault="00000000">
      <w:pPr>
        <w:pStyle w:val="ListParagraph"/>
        <w:numPr>
          <w:ilvl w:val="1"/>
          <w:numId w:val="13"/>
        </w:numPr>
        <w:tabs>
          <w:tab w:val="left" w:pos="1134"/>
        </w:tabs>
        <w:spacing w:line="276" w:lineRule="auto"/>
        <w:jc w:val="both"/>
        <w:rPr>
          <w:rFonts w:ascii="Arial" w:hAnsi="Arial" w:cs="Arial"/>
        </w:rPr>
      </w:pPr>
      <w:r>
        <w:rPr>
          <w:rFonts w:ascii="Arial" w:hAnsi="Arial" w:cs="Arial"/>
        </w:rPr>
        <w:t>UPS turi būti monitorinamas, gedimo ar kiti signalai turi būti perduodami (SNMP protokolu) į Užsakovo naudojama apsauginę signalizacijos sistemą.</w:t>
      </w:r>
    </w:p>
    <w:p w14:paraId="2979CB8B" w14:textId="77777777" w:rsidR="00C7014B" w:rsidRDefault="00000000">
      <w:pPr>
        <w:pStyle w:val="ListParagraph"/>
        <w:numPr>
          <w:ilvl w:val="1"/>
          <w:numId w:val="13"/>
        </w:numPr>
        <w:tabs>
          <w:tab w:val="left" w:pos="1134"/>
        </w:tabs>
        <w:spacing w:line="276" w:lineRule="auto"/>
        <w:jc w:val="both"/>
        <w:rPr>
          <w:rFonts w:ascii="Arial" w:hAnsi="Arial" w:cs="Arial"/>
          <w:lang w:val="pt-PT"/>
        </w:rPr>
      </w:pPr>
      <w:r>
        <w:rPr>
          <w:rFonts w:ascii="Arial" w:hAnsi="Arial" w:cs="Arial"/>
          <w:lang w:val="pt-PT"/>
        </w:rPr>
        <w:t>Komutatoriai ir visi priedai projektuojami, specifikuojami ir derinami telekomunikacijų dalyje.</w:t>
      </w:r>
    </w:p>
    <w:p w14:paraId="2979CB8C" w14:textId="77777777" w:rsidR="00C7014B" w:rsidRDefault="00000000">
      <w:pPr>
        <w:rPr>
          <w:rFonts w:ascii="Arial" w:hAnsi="Arial" w:cs="Arial"/>
          <w:lang w:val="lt-LT"/>
        </w:rPr>
      </w:pPr>
      <w:bookmarkStart w:id="89" w:name="_Toc420068153"/>
      <w:bookmarkEnd w:id="88"/>
      <w:r>
        <w:rPr>
          <w:rFonts w:ascii="Arial" w:hAnsi="Arial" w:cs="Arial"/>
          <w:lang w:val="lt-LT"/>
        </w:rPr>
        <w:br w:type="page"/>
      </w:r>
    </w:p>
    <w:p w14:paraId="2979CB8D" w14:textId="77777777" w:rsidR="00C7014B" w:rsidRDefault="00000000">
      <w:pPr>
        <w:pStyle w:val="Heading1"/>
        <w:numPr>
          <w:ilvl w:val="0"/>
          <w:numId w:val="28"/>
        </w:numPr>
        <w:spacing w:before="0" w:after="0"/>
        <w:ind w:firstLine="87"/>
        <w:rPr>
          <w:rFonts w:ascii="Arial" w:hAnsi="Arial" w:cs="Arial"/>
          <w:bCs/>
          <w:sz w:val="24"/>
          <w:lang w:val="lt-LT"/>
        </w:rPr>
      </w:pPr>
      <w:bookmarkStart w:id="90" w:name="_Toc226705742"/>
      <w:bookmarkEnd w:id="60"/>
      <w:bookmarkEnd w:id="61"/>
      <w:bookmarkEnd w:id="62"/>
      <w:bookmarkEnd w:id="89"/>
      <w:r>
        <w:rPr>
          <w:rFonts w:ascii="Arial" w:hAnsi="Arial" w:cs="Arial"/>
          <w:bCs/>
          <w:sz w:val="24"/>
          <w:lang w:val="lt-LT"/>
        </w:rPr>
        <w:lastRenderedPageBreak/>
        <w:t>PRIEDAI</w:t>
      </w:r>
      <w:bookmarkEnd w:id="90"/>
    </w:p>
    <w:sdt>
      <w:sdtPr>
        <w:rPr>
          <w:rFonts w:ascii="Arial" w:hAnsi="Arial" w:cs="Arial"/>
          <w:lang w:val="lt-LT"/>
        </w:rPr>
        <w:id w:val="841975483"/>
        <w:docPartObj>
          <w:docPartGallery w:val="Bibliographies"/>
          <w:docPartUnique/>
        </w:docPartObj>
      </w:sdtPr>
      <w:sdtContent>
        <w:sdt>
          <w:sdtPr>
            <w:rPr>
              <w:rFonts w:ascii="Arial" w:hAnsi="Arial" w:cs="Arial"/>
              <w:lang w:val="lt-LT"/>
            </w:rPr>
            <w:id w:val="111145805"/>
            <w:bibliography/>
          </w:sdtPr>
          <w:sdtContent>
            <w:sdt>
              <w:sdtPr>
                <w:rPr>
                  <w:rFonts w:ascii="Arial" w:hAnsi="Arial" w:cs="Arial"/>
                  <w:lang w:val="lt-LT"/>
                </w:rPr>
                <w:id w:val="118043939"/>
                <w:placeholder>
                  <w:docPart w:val="94776BC38F474C139080C8F3EDB8A4EE"/>
                </w:placeholder>
                <w:showingPlcHdr/>
                <w:bibliography/>
              </w:sdtPr>
              <w:sdtEndPr>
                <w:rPr>
                  <w:i/>
                  <w:iCs/>
                </w:rPr>
              </w:sdtEndPr>
              <w:sdtContent>
                <w:p w14:paraId="2979CB8E" w14:textId="77777777" w:rsidR="00C7014B" w:rsidRDefault="00000000">
                  <w:pPr>
                    <w:pStyle w:val="Bibliography1"/>
                    <w:rPr>
                      <w:rFonts w:ascii="Arial" w:hAnsi="Arial" w:cs="Arial"/>
                      <w:i/>
                      <w:iCs/>
                      <w:lang w:val="lt-LT"/>
                    </w:rPr>
                  </w:pPr>
                  <w:r>
                    <w:rPr>
                      <w:rFonts w:ascii="Arial" w:hAnsi="Arial" w:cs="Arial"/>
                      <w:lang w:val="lt-LT"/>
                    </w:rPr>
                    <w:t xml:space="preserve">     </w:t>
                  </w:r>
                </w:p>
              </w:sdtContent>
            </w:sdt>
          </w:sdtContent>
        </w:sdt>
      </w:sdtContent>
    </w:sdt>
    <w:tbl>
      <w:tblPr>
        <w:tblW w:w="0" w:type="auto"/>
        <w:tblLook w:val="04A0" w:firstRow="1" w:lastRow="0" w:firstColumn="1" w:lastColumn="0" w:noHBand="0" w:noVBand="1"/>
      </w:tblPr>
      <w:tblGrid>
        <w:gridCol w:w="9911"/>
      </w:tblGrid>
      <w:tr w:rsidR="00C7014B" w:rsidRPr="00B710FC" w14:paraId="2979CB90" w14:textId="77777777" w:rsidTr="00D10395">
        <w:trPr>
          <w:trHeight w:val="29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979CB8F" w14:textId="77777777" w:rsidR="00C7014B" w:rsidRDefault="00000000">
            <w:pPr>
              <w:rPr>
                <w:rFonts w:ascii="Arial" w:hAnsi="Arial" w:cs="Arial"/>
                <w:color w:val="000000"/>
                <w:lang w:val="lt-LT"/>
              </w:rPr>
            </w:pPr>
            <w:r>
              <w:rPr>
                <w:rFonts w:ascii="Arial" w:hAnsi="Arial" w:cs="Arial"/>
                <w:color w:val="000000"/>
                <w:lang w:val="lt-LT"/>
              </w:rPr>
              <w:t>1 priedas. Perdavimo tinklo objektų Projektinių Pasiūlymų sudėtis 2024-12-20 24NU-633</w:t>
            </w:r>
          </w:p>
        </w:tc>
      </w:tr>
      <w:tr w:rsidR="00C7014B" w14:paraId="2979CB92"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91" w14:textId="77777777" w:rsidR="00C7014B" w:rsidRDefault="00000000">
            <w:pPr>
              <w:rPr>
                <w:rFonts w:ascii="Arial" w:hAnsi="Arial" w:cs="Arial"/>
                <w:color w:val="000000"/>
              </w:rPr>
            </w:pPr>
            <w:r>
              <w:rPr>
                <w:rFonts w:ascii="Arial" w:hAnsi="Arial" w:cs="Arial"/>
                <w:color w:val="000000"/>
              </w:rPr>
              <w:t xml:space="preserve">2 </w:t>
            </w:r>
            <w:proofErr w:type="spellStart"/>
            <w:r>
              <w:rPr>
                <w:rFonts w:ascii="Arial" w:hAnsi="Arial" w:cs="Arial"/>
                <w:color w:val="000000"/>
              </w:rPr>
              <w:t>priedas</w:t>
            </w:r>
            <w:proofErr w:type="spellEnd"/>
            <w:r>
              <w:rPr>
                <w:rFonts w:ascii="Arial" w:hAnsi="Arial" w:cs="Arial"/>
                <w:color w:val="000000"/>
              </w:rPr>
              <w:t>. Perdavimo tinklo objektų Techninio Darbo Projekto sudėtis 2026-03-26 26NU-134</w:t>
            </w:r>
          </w:p>
        </w:tc>
      </w:tr>
      <w:tr w:rsidR="00C7014B" w14:paraId="2979CB94"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93" w14:textId="77777777" w:rsidR="00C7014B" w:rsidRDefault="00000000">
            <w:pPr>
              <w:rPr>
                <w:rFonts w:ascii="Arial" w:hAnsi="Arial" w:cs="Arial"/>
                <w:color w:val="000000"/>
              </w:rPr>
            </w:pPr>
            <w:r>
              <w:rPr>
                <w:rFonts w:ascii="Arial" w:hAnsi="Arial" w:cs="Arial"/>
                <w:color w:val="000000"/>
              </w:rPr>
              <w:t>3 priedas. Techninio projekto techninių specifikacijų sudarymui 2021-08-13 Nr. 21NU-261</w:t>
            </w:r>
          </w:p>
        </w:tc>
      </w:tr>
      <w:tr w:rsidR="00C7014B" w14:paraId="2979CB96"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95" w14:textId="77777777" w:rsidR="00C7014B" w:rsidRDefault="00000000">
            <w:pPr>
              <w:rPr>
                <w:rFonts w:ascii="Arial" w:hAnsi="Arial" w:cs="Arial"/>
                <w:color w:val="000000"/>
              </w:rPr>
            </w:pPr>
            <w:r>
              <w:rPr>
                <w:rFonts w:ascii="Arial" w:hAnsi="Arial" w:cs="Arial"/>
                <w:color w:val="000000"/>
              </w:rPr>
              <w:t>5 priedas. ESO prijungimo sąlygos</w:t>
            </w:r>
          </w:p>
        </w:tc>
      </w:tr>
      <w:tr w:rsidR="00C7014B" w14:paraId="2979CB98"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97" w14:textId="77777777" w:rsidR="00C7014B" w:rsidRDefault="00000000">
            <w:pPr>
              <w:rPr>
                <w:rFonts w:ascii="Arial" w:hAnsi="Arial" w:cs="Arial"/>
                <w:color w:val="000000"/>
              </w:rPr>
            </w:pPr>
            <w:r>
              <w:rPr>
                <w:rFonts w:ascii="Arial" w:hAnsi="Arial" w:cs="Arial"/>
                <w:color w:val="000000"/>
              </w:rPr>
              <w:t>7 priedas. Minimalūs Informacijos saugos reikalavimai paslaugų teikimui 2022-11-03 22IS-244</w:t>
            </w:r>
          </w:p>
        </w:tc>
      </w:tr>
      <w:tr w:rsidR="00C7014B" w14:paraId="2979CB9A"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99" w14:textId="77777777" w:rsidR="00C7014B" w:rsidRDefault="00000000">
            <w:pPr>
              <w:rPr>
                <w:rFonts w:ascii="Arial" w:hAnsi="Arial" w:cs="Arial"/>
                <w:color w:val="000000"/>
              </w:rPr>
            </w:pPr>
            <w:r>
              <w:rPr>
                <w:rFonts w:ascii="Arial" w:hAnsi="Arial" w:cs="Arial"/>
                <w:color w:val="000000"/>
              </w:rPr>
              <w:t>8 priedas. Minimalūs inf. saugumo reikalavimai projektavimui ir diegimui 2022-11-03 22IS-244</w:t>
            </w:r>
          </w:p>
        </w:tc>
      </w:tr>
      <w:tr w:rsidR="00C7014B" w14:paraId="2979CB9C"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9B" w14:textId="77777777" w:rsidR="00C7014B" w:rsidRDefault="00000000">
            <w:pPr>
              <w:rPr>
                <w:rFonts w:ascii="Arial" w:hAnsi="Arial" w:cs="Arial"/>
                <w:color w:val="000000"/>
              </w:rPr>
            </w:pPr>
            <w:r>
              <w:rPr>
                <w:rFonts w:ascii="Arial" w:hAnsi="Arial" w:cs="Arial"/>
                <w:color w:val="000000"/>
              </w:rPr>
              <w:t>9 priedas. EIR reikalavimai</w:t>
            </w:r>
          </w:p>
        </w:tc>
      </w:tr>
      <w:tr w:rsidR="00C7014B" w14:paraId="2979CB9E"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9D" w14:textId="77777777" w:rsidR="00C7014B" w:rsidRDefault="00000000">
            <w:pPr>
              <w:rPr>
                <w:rFonts w:ascii="Arial" w:hAnsi="Arial" w:cs="Arial"/>
                <w:color w:val="000000"/>
              </w:rPr>
            </w:pPr>
            <w:r>
              <w:rPr>
                <w:rFonts w:ascii="Arial" w:hAnsi="Arial" w:cs="Arial"/>
                <w:color w:val="000000"/>
              </w:rPr>
              <w:t>10 priedas. Perdavimo tinklo objektų reikalavimai gamybos ir montavimo brėžiniams 2025-11-28 25NU-704</w:t>
            </w:r>
          </w:p>
        </w:tc>
      </w:tr>
      <w:tr w:rsidR="00C7014B" w14:paraId="2979CBA0"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9F" w14:textId="77777777" w:rsidR="00C7014B" w:rsidRDefault="00000000">
            <w:pPr>
              <w:rPr>
                <w:rFonts w:ascii="Arial" w:hAnsi="Arial" w:cs="Arial"/>
                <w:color w:val="000000"/>
              </w:rPr>
            </w:pPr>
            <w:r>
              <w:rPr>
                <w:rFonts w:ascii="Arial" w:hAnsi="Arial" w:cs="Arial"/>
                <w:color w:val="000000"/>
              </w:rPr>
              <w:t>12 priedas. Valdymo pulto (PVP) STR 2023-11-28 23NU-511</w:t>
            </w:r>
          </w:p>
        </w:tc>
      </w:tr>
      <w:tr w:rsidR="00C7014B" w14:paraId="2979CBA2"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A1" w14:textId="77777777" w:rsidR="00C7014B" w:rsidRDefault="00000000">
            <w:pPr>
              <w:rPr>
                <w:rFonts w:ascii="Arial" w:hAnsi="Arial" w:cs="Arial"/>
                <w:color w:val="000000"/>
              </w:rPr>
            </w:pPr>
            <w:r>
              <w:rPr>
                <w:rFonts w:ascii="Arial" w:hAnsi="Arial" w:cs="Arial"/>
                <w:color w:val="000000"/>
              </w:rPr>
              <w:t>13 priedas. Kondicionierių ir jungiamųjų dalių įrangos STR 2023-12-08 23NU-525</w:t>
            </w:r>
          </w:p>
        </w:tc>
      </w:tr>
      <w:tr w:rsidR="00C7014B" w14:paraId="2979CBA4"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A3" w14:textId="77777777" w:rsidR="00C7014B" w:rsidRDefault="00000000">
            <w:pPr>
              <w:rPr>
                <w:rFonts w:ascii="Arial" w:hAnsi="Arial" w:cs="Arial"/>
                <w:color w:val="000000"/>
              </w:rPr>
            </w:pPr>
            <w:r>
              <w:rPr>
                <w:rFonts w:ascii="Arial" w:hAnsi="Arial" w:cs="Arial"/>
                <w:color w:val="000000"/>
              </w:rPr>
              <w:t>14 priedas. ŠVOK STR 2024-12-06 24NU-595</w:t>
            </w:r>
          </w:p>
        </w:tc>
      </w:tr>
      <w:tr w:rsidR="00C7014B" w14:paraId="2979CBA6"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A5" w14:textId="77777777" w:rsidR="00C7014B" w:rsidRDefault="00000000">
            <w:pPr>
              <w:rPr>
                <w:rFonts w:ascii="Arial" w:hAnsi="Arial" w:cs="Arial"/>
                <w:color w:val="000000"/>
              </w:rPr>
            </w:pPr>
            <w:r>
              <w:rPr>
                <w:rFonts w:ascii="Arial" w:hAnsi="Arial" w:cs="Arial"/>
                <w:color w:val="000000"/>
              </w:rPr>
              <w:t>15 priedas. Įrenginius laikančioms plieninėms konstrukcijoms STR 2022-12-23 22NU-476</w:t>
            </w:r>
          </w:p>
        </w:tc>
      </w:tr>
      <w:tr w:rsidR="00C7014B" w14:paraId="2979CBA8"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A7" w14:textId="77777777" w:rsidR="00C7014B" w:rsidRDefault="00000000">
            <w:pPr>
              <w:rPr>
                <w:rFonts w:ascii="Arial" w:hAnsi="Arial" w:cs="Arial"/>
                <w:color w:val="000000"/>
              </w:rPr>
            </w:pPr>
            <w:r>
              <w:rPr>
                <w:rFonts w:ascii="Arial" w:hAnsi="Arial" w:cs="Arial"/>
                <w:color w:val="000000"/>
              </w:rPr>
              <w:t>16 priedas. Plieninių konstrukcijų dengimo cinku karštuoju būdu STR 2018-08-13 18NU-234</w:t>
            </w:r>
          </w:p>
        </w:tc>
      </w:tr>
      <w:tr w:rsidR="00C7014B" w14:paraId="2979CBAA"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A9" w14:textId="77777777" w:rsidR="00C7014B" w:rsidRDefault="00000000">
            <w:pPr>
              <w:rPr>
                <w:rFonts w:ascii="Arial" w:hAnsi="Arial" w:cs="Arial"/>
                <w:color w:val="000000"/>
              </w:rPr>
            </w:pPr>
            <w:r>
              <w:rPr>
                <w:rFonts w:ascii="Arial" w:hAnsi="Arial" w:cs="Arial"/>
                <w:color w:val="000000"/>
              </w:rPr>
              <w:t>17 priedas. Elektros įrenginių gelžbetoninių surenkamųjų pamatų STR 2025-07-11 25NU-423</w:t>
            </w:r>
          </w:p>
        </w:tc>
      </w:tr>
      <w:tr w:rsidR="00C7014B" w14:paraId="2979CBAC"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AB" w14:textId="77777777" w:rsidR="00C7014B" w:rsidRDefault="00000000">
            <w:pPr>
              <w:rPr>
                <w:rFonts w:ascii="Arial" w:hAnsi="Arial" w:cs="Arial"/>
                <w:color w:val="000000"/>
              </w:rPr>
            </w:pPr>
            <w:r>
              <w:rPr>
                <w:rFonts w:ascii="Arial" w:hAnsi="Arial" w:cs="Arial"/>
                <w:color w:val="000000"/>
              </w:rPr>
              <w:t>18 priedas. Kabelinių linijų įgilintų gelžbetoninių kabelių kanalų STR 2023-12-28 23NU-557</w:t>
            </w:r>
          </w:p>
        </w:tc>
      </w:tr>
      <w:tr w:rsidR="00C7014B" w14:paraId="2979CBAE"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AD" w14:textId="77777777" w:rsidR="00C7014B" w:rsidRDefault="00000000">
            <w:pPr>
              <w:rPr>
                <w:rFonts w:ascii="Arial" w:hAnsi="Arial" w:cs="Arial"/>
                <w:color w:val="000000"/>
              </w:rPr>
            </w:pPr>
            <w:r>
              <w:rPr>
                <w:rFonts w:ascii="Arial" w:hAnsi="Arial" w:cs="Arial"/>
                <w:color w:val="000000"/>
              </w:rPr>
              <w:t>19 priedas. Antžeminių gelžbetoninių kabelių kanalų STR 2023-11-26 23NU-506</w:t>
            </w:r>
          </w:p>
        </w:tc>
      </w:tr>
      <w:tr w:rsidR="00C7014B" w14:paraId="2979CBB0"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AF" w14:textId="77777777" w:rsidR="00C7014B" w:rsidRDefault="00000000">
            <w:pPr>
              <w:rPr>
                <w:rFonts w:ascii="Arial" w:hAnsi="Arial" w:cs="Arial"/>
                <w:color w:val="000000"/>
              </w:rPr>
            </w:pPr>
            <w:r>
              <w:rPr>
                <w:rFonts w:ascii="Arial" w:hAnsi="Arial" w:cs="Arial"/>
                <w:color w:val="000000"/>
              </w:rPr>
              <w:t>20 priedas. Žemos įtampos kabelių apsauginiams vamzdžiams įrengiamiems nuo žemės lygio iki įrenginių pavarų/gnybtų spintų STR 2019-01-11 19NU-5</w:t>
            </w:r>
          </w:p>
        </w:tc>
      </w:tr>
      <w:tr w:rsidR="00C7014B" w14:paraId="2979CBB2"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B1" w14:textId="77777777" w:rsidR="00C7014B" w:rsidRDefault="00000000">
            <w:pPr>
              <w:rPr>
                <w:rFonts w:ascii="Arial" w:hAnsi="Arial" w:cs="Arial"/>
                <w:color w:val="000000"/>
              </w:rPr>
            </w:pPr>
            <w:r>
              <w:rPr>
                <w:rFonts w:ascii="Arial" w:hAnsi="Arial" w:cs="Arial"/>
                <w:color w:val="000000"/>
              </w:rPr>
              <w:t>21 priedas. TP ir AS sklypo plano sprendimu tipiniai mazgai 2023-05-04 23S-KDD-198</w:t>
            </w:r>
          </w:p>
        </w:tc>
      </w:tr>
      <w:tr w:rsidR="00C7014B" w14:paraId="2979CBB4"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B3" w14:textId="77777777" w:rsidR="00C7014B" w:rsidRDefault="00000000">
            <w:pPr>
              <w:rPr>
                <w:rFonts w:ascii="Arial" w:hAnsi="Arial" w:cs="Arial"/>
                <w:color w:val="000000"/>
              </w:rPr>
            </w:pPr>
            <w:r>
              <w:rPr>
                <w:rFonts w:ascii="Arial" w:hAnsi="Arial" w:cs="Arial"/>
                <w:color w:val="000000"/>
              </w:rPr>
              <w:t>22 priedas. Pastočių ir atvirų skirstyklų vidaus kelių įrengimo STR  2023-12-11 23NU-529</w:t>
            </w:r>
          </w:p>
        </w:tc>
      </w:tr>
      <w:tr w:rsidR="00C7014B" w14:paraId="2979CBB6"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B5" w14:textId="77777777" w:rsidR="00C7014B" w:rsidRDefault="00000000">
            <w:pPr>
              <w:rPr>
                <w:rFonts w:ascii="Arial" w:hAnsi="Arial" w:cs="Arial"/>
                <w:color w:val="000000"/>
              </w:rPr>
            </w:pPr>
            <w:r>
              <w:rPr>
                <w:rFonts w:ascii="Arial" w:hAnsi="Arial" w:cs="Arial"/>
                <w:color w:val="000000"/>
              </w:rPr>
              <w:t>23 priedas. Pastočių ir atvirų skirstyklų teritorijų dangų STR 2023-12-11 23NU-530</w:t>
            </w:r>
          </w:p>
        </w:tc>
      </w:tr>
      <w:tr w:rsidR="00C7014B" w14:paraId="2979CBB8"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B7" w14:textId="77777777" w:rsidR="00C7014B" w:rsidRDefault="00000000">
            <w:pPr>
              <w:rPr>
                <w:rFonts w:ascii="Arial" w:hAnsi="Arial" w:cs="Arial"/>
                <w:color w:val="000000"/>
              </w:rPr>
            </w:pPr>
            <w:r>
              <w:rPr>
                <w:rFonts w:ascii="Arial" w:hAnsi="Arial" w:cs="Arial"/>
                <w:color w:val="000000"/>
              </w:rPr>
              <w:t>24 priedas. 400-330-110 kV transformatorių pastočių ir lauko skirstyklų išorinio perimetro tvorų STR 2025-02-26 25NU-133</w:t>
            </w:r>
          </w:p>
        </w:tc>
      </w:tr>
      <w:tr w:rsidR="00C7014B" w14:paraId="2979CBBA"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B9" w14:textId="77777777" w:rsidR="00C7014B" w:rsidRDefault="00000000">
            <w:pPr>
              <w:rPr>
                <w:rFonts w:ascii="Arial" w:hAnsi="Arial" w:cs="Arial"/>
                <w:color w:val="000000"/>
              </w:rPr>
            </w:pPr>
            <w:r>
              <w:rPr>
                <w:rFonts w:ascii="Arial" w:hAnsi="Arial" w:cs="Arial"/>
                <w:color w:val="000000"/>
              </w:rPr>
              <w:t>25 priedas. 400-110 KV transformatorių pastočių ir atvirų skirstyklų 1.8m aukščio tvoroms STR 2025-03-14 25NU-167</w:t>
            </w:r>
          </w:p>
        </w:tc>
      </w:tr>
      <w:tr w:rsidR="00C7014B" w14:paraId="2979CBBC"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BB" w14:textId="77777777" w:rsidR="00C7014B" w:rsidRDefault="00000000">
            <w:pPr>
              <w:rPr>
                <w:rFonts w:ascii="Arial" w:hAnsi="Arial" w:cs="Arial"/>
                <w:color w:val="000000"/>
              </w:rPr>
            </w:pPr>
            <w:r>
              <w:rPr>
                <w:rFonts w:ascii="Arial" w:hAnsi="Arial" w:cs="Arial"/>
                <w:color w:val="000000"/>
              </w:rPr>
              <w:t>28 priedas. Skirstyklos demontuojamų įrenginių, perduodamų į LITGRID AB avarinį rezervą, sąrašas</w:t>
            </w:r>
          </w:p>
        </w:tc>
      </w:tr>
      <w:tr w:rsidR="00C7014B" w14:paraId="2979CBBE"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BD" w14:textId="77777777" w:rsidR="00C7014B" w:rsidRDefault="00000000">
            <w:pPr>
              <w:rPr>
                <w:rFonts w:ascii="Arial" w:hAnsi="Arial" w:cs="Arial"/>
                <w:color w:val="000000"/>
              </w:rPr>
            </w:pPr>
            <w:r>
              <w:rPr>
                <w:rFonts w:ascii="Arial" w:hAnsi="Arial" w:cs="Arial"/>
                <w:color w:val="000000"/>
              </w:rPr>
              <w:t>29 priedas. 110 kV jungtuvams STR 2025-07-03 25NU-401</w:t>
            </w:r>
          </w:p>
        </w:tc>
      </w:tr>
      <w:tr w:rsidR="00C7014B" w14:paraId="2979CBC0"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BF" w14:textId="77777777" w:rsidR="00C7014B" w:rsidRDefault="00000000">
            <w:pPr>
              <w:rPr>
                <w:rFonts w:ascii="Arial" w:hAnsi="Arial" w:cs="Arial"/>
                <w:color w:val="000000"/>
              </w:rPr>
            </w:pPr>
            <w:r>
              <w:rPr>
                <w:rFonts w:ascii="Arial" w:hAnsi="Arial" w:cs="Arial"/>
                <w:color w:val="000000"/>
              </w:rPr>
              <w:t>30 priedas. 110 kV, 330 kV ir 400 kV matavimo transformatoriams STR 2024-05-06 24NU-185</w:t>
            </w:r>
          </w:p>
        </w:tc>
      </w:tr>
      <w:tr w:rsidR="00C7014B" w14:paraId="2979CBC2"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C1" w14:textId="77777777" w:rsidR="00C7014B" w:rsidRDefault="00000000">
            <w:pPr>
              <w:rPr>
                <w:rFonts w:ascii="Arial" w:hAnsi="Arial" w:cs="Arial"/>
                <w:color w:val="000000"/>
              </w:rPr>
            </w:pPr>
            <w:r>
              <w:rPr>
                <w:rFonts w:ascii="Arial" w:hAnsi="Arial" w:cs="Arial"/>
                <w:color w:val="000000"/>
              </w:rPr>
              <w:t>32 priedas. 110-400 kV skyrikliams STR 2024-12-24 24NU-641</w:t>
            </w:r>
          </w:p>
        </w:tc>
      </w:tr>
      <w:tr w:rsidR="00C7014B" w14:paraId="2979CBC4"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C3" w14:textId="77777777" w:rsidR="00C7014B" w:rsidRDefault="00000000">
            <w:pPr>
              <w:rPr>
                <w:rFonts w:ascii="Arial" w:hAnsi="Arial" w:cs="Arial"/>
                <w:color w:val="000000"/>
              </w:rPr>
            </w:pPr>
            <w:r>
              <w:rPr>
                <w:rFonts w:ascii="Arial" w:hAnsi="Arial" w:cs="Arial"/>
                <w:color w:val="000000"/>
              </w:rPr>
              <w:t>33 priedas. 110 kV 2kl viršįtampių ribotuvams STR 2021-06-</w:t>
            </w:r>
            <w:proofErr w:type="gramStart"/>
            <w:r>
              <w:rPr>
                <w:rFonts w:ascii="Arial" w:hAnsi="Arial" w:cs="Arial"/>
                <w:color w:val="000000"/>
              </w:rPr>
              <w:t>15  21</w:t>
            </w:r>
            <w:proofErr w:type="gramEnd"/>
            <w:r>
              <w:rPr>
                <w:rFonts w:ascii="Arial" w:hAnsi="Arial" w:cs="Arial"/>
                <w:color w:val="000000"/>
              </w:rPr>
              <w:t>NU-194</w:t>
            </w:r>
          </w:p>
        </w:tc>
      </w:tr>
      <w:tr w:rsidR="00C7014B" w14:paraId="2979CBC6"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C5" w14:textId="77777777" w:rsidR="00C7014B" w:rsidRDefault="00000000">
            <w:pPr>
              <w:rPr>
                <w:rFonts w:ascii="Arial" w:hAnsi="Arial" w:cs="Arial"/>
                <w:color w:val="000000"/>
              </w:rPr>
            </w:pPr>
            <w:r>
              <w:rPr>
                <w:rFonts w:ascii="Arial" w:hAnsi="Arial" w:cs="Arial"/>
                <w:color w:val="000000"/>
              </w:rPr>
              <w:t>34 priedas. 110 kV 3kl viršįtampių ribotuvams STR 2021-06-</w:t>
            </w:r>
            <w:proofErr w:type="gramStart"/>
            <w:r>
              <w:rPr>
                <w:rFonts w:ascii="Arial" w:hAnsi="Arial" w:cs="Arial"/>
                <w:color w:val="000000"/>
              </w:rPr>
              <w:t>15  21</w:t>
            </w:r>
            <w:proofErr w:type="gramEnd"/>
            <w:r>
              <w:rPr>
                <w:rFonts w:ascii="Arial" w:hAnsi="Arial" w:cs="Arial"/>
                <w:color w:val="000000"/>
              </w:rPr>
              <w:t>NU-194</w:t>
            </w:r>
          </w:p>
        </w:tc>
      </w:tr>
      <w:tr w:rsidR="00C7014B" w14:paraId="2979CBC8"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C7" w14:textId="77777777" w:rsidR="00C7014B" w:rsidRDefault="00000000">
            <w:pPr>
              <w:rPr>
                <w:rFonts w:ascii="Arial" w:hAnsi="Arial" w:cs="Arial"/>
                <w:color w:val="000000"/>
              </w:rPr>
            </w:pPr>
            <w:r>
              <w:rPr>
                <w:rFonts w:ascii="Arial" w:hAnsi="Arial" w:cs="Arial"/>
                <w:color w:val="000000"/>
              </w:rPr>
              <w:t>37 priedas. 110 kV viršįtampių ribotuvų įrengimui STR 2021-06-</w:t>
            </w:r>
            <w:proofErr w:type="gramStart"/>
            <w:r>
              <w:rPr>
                <w:rFonts w:ascii="Arial" w:hAnsi="Arial" w:cs="Arial"/>
                <w:color w:val="000000"/>
              </w:rPr>
              <w:t>14  21</w:t>
            </w:r>
            <w:proofErr w:type="gramEnd"/>
            <w:r>
              <w:rPr>
                <w:rFonts w:ascii="Arial" w:hAnsi="Arial" w:cs="Arial"/>
                <w:color w:val="000000"/>
              </w:rPr>
              <w:t>NU-191</w:t>
            </w:r>
          </w:p>
        </w:tc>
      </w:tr>
      <w:tr w:rsidR="00C7014B" w14:paraId="2979CBCA"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C9" w14:textId="77777777" w:rsidR="00C7014B" w:rsidRDefault="00000000">
            <w:pPr>
              <w:rPr>
                <w:rFonts w:ascii="Arial" w:hAnsi="Arial" w:cs="Arial"/>
                <w:color w:val="000000"/>
              </w:rPr>
            </w:pPr>
            <w:r>
              <w:rPr>
                <w:rFonts w:ascii="Arial" w:hAnsi="Arial" w:cs="Arial"/>
                <w:color w:val="000000"/>
              </w:rPr>
              <w:t>38 priedas. TP ir skirstyklų savųjų reikmių maitinimui 2024-03-17 24NU-91</w:t>
            </w:r>
          </w:p>
        </w:tc>
      </w:tr>
      <w:tr w:rsidR="00C7014B" w14:paraId="2979CBCC"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CB" w14:textId="77777777" w:rsidR="00C7014B" w:rsidRDefault="00000000">
            <w:pPr>
              <w:rPr>
                <w:rFonts w:ascii="Arial" w:hAnsi="Arial" w:cs="Arial"/>
                <w:color w:val="000000"/>
              </w:rPr>
            </w:pPr>
            <w:r>
              <w:rPr>
                <w:rFonts w:ascii="Arial" w:hAnsi="Arial" w:cs="Arial"/>
                <w:color w:val="000000"/>
              </w:rPr>
              <w:t>39 priedas. Nuolatinės srovės savųjų reikmių skydui 2024-08-23 24NU-405</w:t>
            </w:r>
          </w:p>
        </w:tc>
      </w:tr>
      <w:tr w:rsidR="00C7014B" w14:paraId="2979CBCE"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CD" w14:textId="77777777" w:rsidR="00C7014B" w:rsidRDefault="00000000">
            <w:pPr>
              <w:rPr>
                <w:rFonts w:ascii="Arial" w:hAnsi="Arial" w:cs="Arial"/>
                <w:color w:val="000000"/>
              </w:rPr>
            </w:pPr>
            <w:r>
              <w:rPr>
                <w:rFonts w:ascii="Arial" w:hAnsi="Arial" w:cs="Arial"/>
                <w:color w:val="000000"/>
              </w:rPr>
              <w:t>40 priedas. Kintamosios srovės savųjų reikmių skydui 2024-08-23 24NU-405</w:t>
            </w:r>
          </w:p>
        </w:tc>
      </w:tr>
      <w:tr w:rsidR="00C7014B" w14:paraId="2979CBD0"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CF" w14:textId="77777777" w:rsidR="00C7014B" w:rsidRDefault="00000000">
            <w:pPr>
              <w:rPr>
                <w:rFonts w:ascii="Arial" w:hAnsi="Arial" w:cs="Arial"/>
                <w:color w:val="000000"/>
              </w:rPr>
            </w:pPr>
            <w:r>
              <w:rPr>
                <w:rFonts w:ascii="Arial" w:hAnsi="Arial" w:cs="Arial"/>
                <w:color w:val="000000"/>
              </w:rPr>
              <w:t>41 priedas. Stacionariosioms akumuliatorių baterijoms STR 2021-10-27 21NU-391</w:t>
            </w:r>
          </w:p>
        </w:tc>
      </w:tr>
      <w:tr w:rsidR="00C7014B" w14:paraId="2979CBD2"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D1" w14:textId="77777777" w:rsidR="00C7014B" w:rsidRDefault="00000000">
            <w:pPr>
              <w:rPr>
                <w:rFonts w:ascii="Arial" w:hAnsi="Arial" w:cs="Arial"/>
                <w:color w:val="000000"/>
              </w:rPr>
            </w:pPr>
            <w:r>
              <w:rPr>
                <w:rFonts w:ascii="Arial" w:hAnsi="Arial" w:cs="Arial"/>
                <w:color w:val="000000"/>
              </w:rPr>
              <w:t>42 priedas. Akumuliatorių baterijų įkrovikliams STR 2017-05-</w:t>
            </w:r>
            <w:proofErr w:type="gramStart"/>
            <w:r>
              <w:rPr>
                <w:rFonts w:ascii="Arial" w:hAnsi="Arial" w:cs="Arial"/>
                <w:color w:val="000000"/>
              </w:rPr>
              <w:t>10  17</w:t>
            </w:r>
            <w:proofErr w:type="gramEnd"/>
            <w:r>
              <w:rPr>
                <w:rFonts w:ascii="Arial" w:hAnsi="Arial" w:cs="Arial"/>
                <w:color w:val="000000"/>
              </w:rPr>
              <w:t>NU-88</w:t>
            </w:r>
          </w:p>
        </w:tc>
      </w:tr>
      <w:tr w:rsidR="00C7014B" w14:paraId="2979CBD4"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D3" w14:textId="77777777" w:rsidR="00C7014B" w:rsidRDefault="00000000">
            <w:pPr>
              <w:rPr>
                <w:rFonts w:ascii="Arial" w:hAnsi="Arial" w:cs="Arial"/>
                <w:color w:val="000000"/>
              </w:rPr>
            </w:pPr>
            <w:r>
              <w:rPr>
                <w:rFonts w:ascii="Arial" w:hAnsi="Arial" w:cs="Arial"/>
                <w:color w:val="000000"/>
              </w:rPr>
              <w:t>43 priedas. Stacionarių akumuliatorių baterijų įrengimui spintose STR 2021-10-27 21NU-392</w:t>
            </w:r>
          </w:p>
        </w:tc>
      </w:tr>
      <w:tr w:rsidR="00C7014B" w14:paraId="2979CBD6"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D5" w14:textId="77777777" w:rsidR="00C7014B" w:rsidRDefault="00000000">
            <w:pPr>
              <w:rPr>
                <w:rFonts w:ascii="Arial" w:hAnsi="Arial" w:cs="Arial"/>
                <w:color w:val="000000"/>
              </w:rPr>
            </w:pPr>
            <w:r>
              <w:rPr>
                <w:rFonts w:ascii="Arial" w:hAnsi="Arial" w:cs="Arial"/>
                <w:color w:val="000000"/>
              </w:rPr>
              <w:t>44 priedas. SE fotovoltiniams moduliams STR 2023-01-30 23NU-61</w:t>
            </w:r>
          </w:p>
        </w:tc>
      </w:tr>
      <w:tr w:rsidR="00C7014B" w14:paraId="2979CBD8"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D7" w14:textId="77777777" w:rsidR="00C7014B" w:rsidRDefault="00000000">
            <w:pPr>
              <w:rPr>
                <w:rFonts w:ascii="Arial" w:hAnsi="Arial" w:cs="Arial"/>
                <w:color w:val="000000"/>
              </w:rPr>
            </w:pPr>
            <w:r>
              <w:rPr>
                <w:rFonts w:ascii="Arial" w:hAnsi="Arial" w:cs="Arial"/>
                <w:color w:val="000000"/>
              </w:rPr>
              <w:lastRenderedPageBreak/>
              <w:t>45 priedas. SE galios keitikliams STR 2025-06-04 25NU-342</w:t>
            </w:r>
          </w:p>
        </w:tc>
      </w:tr>
      <w:tr w:rsidR="00C7014B" w14:paraId="2979CBDA"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D9" w14:textId="77777777" w:rsidR="00C7014B" w:rsidRDefault="00000000">
            <w:pPr>
              <w:rPr>
                <w:rFonts w:ascii="Arial" w:hAnsi="Arial" w:cs="Arial"/>
                <w:color w:val="000000"/>
              </w:rPr>
            </w:pPr>
            <w:r>
              <w:rPr>
                <w:rFonts w:ascii="Arial" w:hAnsi="Arial" w:cs="Arial"/>
                <w:color w:val="000000"/>
              </w:rPr>
              <w:t>46 priedas. 110-400 kV vamzdiniams laidininkams STR 2022-07-26 22NU-276</w:t>
            </w:r>
          </w:p>
        </w:tc>
      </w:tr>
      <w:tr w:rsidR="00C7014B" w14:paraId="2979CBDC"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DB" w14:textId="77777777" w:rsidR="00C7014B" w:rsidRDefault="00000000">
            <w:pPr>
              <w:rPr>
                <w:rFonts w:ascii="Arial" w:hAnsi="Arial" w:cs="Arial"/>
                <w:color w:val="000000"/>
              </w:rPr>
            </w:pPr>
            <w:r>
              <w:rPr>
                <w:rFonts w:ascii="Arial" w:hAnsi="Arial" w:cs="Arial"/>
                <w:color w:val="000000"/>
              </w:rPr>
              <w:t>47 priedas. 110-400 kV laidams TP teritorijoje STR 2020-09-18 20NU-327</w:t>
            </w:r>
          </w:p>
        </w:tc>
      </w:tr>
      <w:tr w:rsidR="00C7014B" w14:paraId="2979CBDE"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DD" w14:textId="77777777" w:rsidR="00C7014B" w:rsidRDefault="00000000">
            <w:pPr>
              <w:rPr>
                <w:rFonts w:ascii="Arial" w:hAnsi="Arial" w:cs="Arial"/>
                <w:color w:val="000000"/>
              </w:rPr>
            </w:pPr>
            <w:r>
              <w:rPr>
                <w:rFonts w:ascii="Arial" w:hAnsi="Arial" w:cs="Arial"/>
                <w:color w:val="000000"/>
              </w:rPr>
              <w:t>48 priedas. 110 kV polimeriniams strypiniams izoliatoriams STR 2022-12-08 22NU-448</w:t>
            </w:r>
          </w:p>
        </w:tc>
      </w:tr>
      <w:tr w:rsidR="00C7014B" w14:paraId="2979CBE0"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DF" w14:textId="77777777" w:rsidR="00C7014B" w:rsidRDefault="00000000">
            <w:pPr>
              <w:rPr>
                <w:rFonts w:ascii="Arial" w:hAnsi="Arial" w:cs="Arial"/>
                <w:color w:val="000000"/>
              </w:rPr>
            </w:pPr>
            <w:r>
              <w:rPr>
                <w:rFonts w:ascii="Arial" w:hAnsi="Arial" w:cs="Arial"/>
                <w:color w:val="000000"/>
              </w:rPr>
              <w:t>49 priedas. 110-400 kV atraminiams izoliatoriams STR 2021-12-20 21NU-479</w:t>
            </w:r>
          </w:p>
        </w:tc>
      </w:tr>
      <w:tr w:rsidR="00C7014B" w14:paraId="2979CBE2"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E1" w14:textId="77777777" w:rsidR="00C7014B" w:rsidRDefault="00000000">
            <w:pPr>
              <w:rPr>
                <w:rFonts w:ascii="Arial" w:hAnsi="Arial" w:cs="Arial"/>
                <w:color w:val="000000"/>
              </w:rPr>
            </w:pPr>
            <w:r>
              <w:rPr>
                <w:rFonts w:ascii="Arial" w:hAnsi="Arial" w:cs="Arial"/>
                <w:color w:val="000000"/>
              </w:rPr>
              <w:t>50 priedas. 400-330-110 kv įrenginių prijungimo gnybtams 2020-12-23 20NU-474</w:t>
            </w:r>
          </w:p>
        </w:tc>
      </w:tr>
      <w:tr w:rsidR="00C7014B" w14:paraId="2979CBE4"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E3" w14:textId="77777777" w:rsidR="00C7014B" w:rsidRDefault="00000000">
            <w:pPr>
              <w:rPr>
                <w:rFonts w:ascii="Arial" w:hAnsi="Arial" w:cs="Arial"/>
                <w:color w:val="000000"/>
              </w:rPr>
            </w:pPr>
            <w:r>
              <w:rPr>
                <w:rFonts w:ascii="Arial" w:hAnsi="Arial" w:cs="Arial"/>
                <w:color w:val="000000"/>
              </w:rPr>
              <w:t>51 priedas. 400-330-110 kV TP įžeminimo kontūro įrengimui STR 2024-08-07 24NU-381</w:t>
            </w:r>
          </w:p>
        </w:tc>
      </w:tr>
      <w:tr w:rsidR="00C7014B" w14:paraId="2979CBE6"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E5" w14:textId="77777777" w:rsidR="00C7014B" w:rsidRDefault="00000000">
            <w:pPr>
              <w:rPr>
                <w:rFonts w:ascii="Arial" w:hAnsi="Arial" w:cs="Arial"/>
                <w:color w:val="000000"/>
              </w:rPr>
            </w:pPr>
            <w:r>
              <w:rPr>
                <w:rFonts w:ascii="Arial" w:hAnsi="Arial" w:cs="Arial"/>
                <w:color w:val="000000"/>
              </w:rPr>
              <w:t>52 priedas. 400-330-110 kV TP įžeminimo kontūro elementams STR 2024-08-07 24NU-381</w:t>
            </w:r>
          </w:p>
        </w:tc>
      </w:tr>
      <w:tr w:rsidR="00C7014B" w14:paraId="2979CBE8"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E7" w14:textId="77777777" w:rsidR="00C7014B" w:rsidRDefault="00000000">
            <w:pPr>
              <w:rPr>
                <w:rFonts w:ascii="Arial" w:hAnsi="Arial" w:cs="Arial"/>
                <w:color w:val="000000"/>
              </w:rPr>
            </w:pPr>
            <w:r>
              <w:rPr>
                <w:rFonts w:ascii="Arial" w:hAnsi="Arial" w:cs="Arial"/>
                <w:color w:val="000000"/>
              </w:rPr>
              <w:t>53 priedas. Litgrid operatyvinių ir techninių pavadinimų sudarymo žymėjimo aprašas 2024-02-21 24IS-55</w:t>
            </w:r>
          </w:p>
        </w:tc>
      </w:tr>
      <w:tr w:rsidR="00C7014B" w14:paraId="2979CBEA"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E9" w14:textId="77777777" w:rsidR="00C7014B" w:rsidRDefault="00000000">
            <w:pPr>
              <w:rPr>
                <w:rFonts w:ascii="Arial" w:hAnsi="Arial" w:cs="Arial"/>
                <w:color w:val="000000"/>
              </w:rPr>
            </w:pPr>
            <w:r>
              <w:rPr>
                <w:rFonts w:ascii="Arial" w:hAnsi="Arial" w:cs="Arial"/>
                <w:color w:val="000000"/>
              </w:rPr>
              <w:t>54 priedas. Pirminių įrengnių techninių duomenų lentelėms STR 2023-07-20 23NU-325</w:t>
            </w:r>
          </w:p>
        </w:tc>
      </w:tr>
      <w:tr w:rsidR="00C7014B" w14:paraId="2979CBEC"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EB" w14:textId="77777777" w:rsidR="00C7014B" w:rsidRDefault="00000000">
            <w:pPr>
              <w:rPr>
                <w:rFonts w:ascii="Arial" w:hAnsi="Arial" w:cs="Arial"/>
                <w:color w:val="000000"/>
              </w:rPr>
            </w:pPr>
            <w:r>
              <w:rPr>
                <w:rFonts w:ascii="Arial" w:hAnsi="Arial" w:cs="Arial"/>
                <w:color w:val="000000"/>
              </w:rPr>
              <w:t>56 priedas. STR papildomiems įrenginiams: KĮGS, AVS, PS, LED prožektoriams ir iki 1000V galios kabeliams 2025-11-28 25NU-702</w:t>
            </w:r>
          </w:p>
        </w:tc>
      </w:tr>
      <w:tr w:rsidR="00C7014B" w14:paraId="2979CBEE"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ED" w14:textId="77777777" w:rsidR="00C7014B" w:rsidRDefault="00000000">
            <w:pPr>
              <w:rPr>
                <w:rFonts w:ascii="Arial" w:hAnsi="Arial" w:cs="Arial"/>
                <w:color w:val="000000"/>
              </w:rPr>
            </w:pPr>
            <w:r>
              <w:rPr>
                <w:rFonts w:ascii="Arial" w:hAnsi="Arial" w:cs="Arial"/>
                <w:color w:val="000000"/>
              </w:rPr>
              <w:t>57 priedas. 110 kV įtampos oro linijų vibracijos slopintuvams (Stokbridžo tipo) STR 2020-05-</w:t>
            </w:r>
            <w:proofErr w:type="gramStart"/>
            <w:r>
              <w:rPr>
                <w:rFonts w:ascii="Arial" w:hAnsi="Arial" w:cs="Arial"/>
                <w:color w:val="000000"/>
              </w:rPr>
              <w:t>14  20</w:t>
            </w:r>
            <w:proofErr w:type="gramEnd"/>
            <w:r>
              <w:rPr>
                <w:rFonts w:ascii="Arial" w:hAnsi="Arial" w:cs="Arial"/>
                <w:color w:val="000000"/>
              </w:rPr>
              <w:t>NU-150</w:t>
            </w:r>
          </w:p>
        </w:tc>
      </w:tr>
      <w:tr w:rsidR="00C7014B" w14:paraId="2979CBF0"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EF" w14:textId="77777777" w:rsidR="00C7014B" w:rsidRDefault="00000000">
            <w:pPr>
              <w:rPr>
                <w:rFonts w:ascii="Arial" w:hAnsi="Arial" w:cs="Arial"/>
                <w:color w:val="000000"/>
              </w:rPr>
            </w:pPr>
            <w:r>
              <w:rPr>
                <w:rFonts w:ascii="Arial" w:hAnsi="Arial" w:cs="Arial"/>
                <w:color w:val="000000"/>
              </w:rPr>
              <w:t>61 priedas. 400-110 kV OL aliumininius su plieninių vijų šerdimi laidus laikantiems gnybtams STR 2020-05-</w:t>
            </w:r>
            <w:proofErr w:type="gramStart"/>
            <w:r>
              <w:rPr>
                <w:rFonts w:ascii="Arial" w:hAnsi="Arial" w:cs="Arial"/>
                <w:color w:val="000000"/>
              </w:rPr>
              <w:t>15  20</w:t>
            </w:r>
            <w:proofErr w:type="gramEnd"/>
            <w:r>
              <w:rPr>
                <w:rFonts w:ascii="Arial" w:hAnsi="Arial" w:cs="Arial"/>
                <w:color w:val="000000"/>
              </w:rPr>
              <w:t>NU-154</w:t>
            </w:r>
          </w:p>
        </w:tc>
      </w:tr>
      <w:tr w:rsidR="00C7014B" w14:paraId="2979CBF2"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F1" w14:textId="77777777" w:rsidR="00C7014B" w:rsidRDefault="00000000">
            <w:pPr>
              <w:rPr>
                <w:rFonts w:ascii="Arial" w:hAnsi="Arial" w:cs="Arial"/>
                <w:color w:val="000000"/>
              </w:rPr>
            </w:pPr>
            <w:r>
              <w:rPr>
                <w:rFonts w:ascii="Arial" w:hAnsi="Arial" w:cs="Arial"/>
                <w:color w:val="000000"/>
              </w:rPr>
              <w:t>64 priedas. STR 400-110 kV įtampos oro linijų laidų ir žaibosaugos trosų be šviesolaidinio kabelio tempiamiesiems gnybtams 2025-08-28 25NU-517</w:t>
            </w:r>
          </w:p>
        </w:tc>
      </w:tr>
      <w:tr w:rsidR="00C7014B" w14:paraId="2979CBF4"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F3" w14:textId="77777777" w:rsidR="00C7014B" w:rsidRDefault="00000000">
            <w:pPr>
              <w:rPr>
                <w:rFonts w:ascii="Arial" w:hAnsi="Arial" w:cs="Arial"/>
                <w:color w:val="000000"/>
              </w:rPr>
            </w:pPr>
            <w:r>
              <w:rPr>
                <w:rFonts w:ascii="Arial" w:hAnsi="Arial" w:cs="Arial"/>
                <w:color w:val="000000"/>
              </w:rPr>
              <w:t>65 priedas. 400-110 kVOL neizoliuotiems aliumininiams su plieninių vijų šerdimi laidams STR 2024-05-30 24NU-250</w:t>
            </w:r>
          </w:p>
        </w:tc>
      </w:tr>
      <w:tr w:rsidR="00C7014B" w14:paraId="2979CBF6"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F5" w14:textId="77777777" w:rsidR="00C7014B" w:rsidRDefault="00000000">
            <w:pPr>
              <w:rPr>
                <w:rFonts w:ascii="Arial" w:hAnsi="Arial" w:cs="Arial"/>
                <w:color w:val="000000"/>
              </w:rPr>
            </w:pPr>
            <w:r>
              <w:rPr>
                <w:rFonts w:ascii="Arial" w:hAnsi="Arial" w:cs="Arial"/>
                <w:color w:val="000000"/>
              </w:rPr>
              <w:t>66 priedas. 400-110 kV OL stikliniams lėkštiniams izoliatoriams STR 2025-03-12 25NU-157</w:t>
            </w:r>
          </w:p>
        </w:tc>
      </w:tr>
      <w:tr w:rsidR="00C7014B" w14:paraId="2979CBF8"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F7" w14:textId="77777777" w:rsidR="00C7014B" w:rsidRDefault="00000000">
            <w:pPr>
              <w:rPr>
                <w:rFonts w:ascii="Arial" w:hAnsi="Arial" w:cs="Arial"/>
                <w:color w:val="000000"/>
              </w:rPr>
            </w:pPr>
            <w:r>
              <w:rPr>
                <w:rFonts w:ascii="Arial" w:hAnsi="Arial" w:cs="Arial"/>
                <w:color w:val="000000"/>
              </w:rPr>
              <w:t>68 priedas. 400-110 kV OL izoliatorių girliandų armaturai STR 2024-08-09 24NU-388</w:t>
            </w:r>
          </w:p>
        </w:tc>
      </w:tr>
      <w:tr w:rsidR="00C7014B" w14:paraId="2979CBFA"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F9" w14:textId="77777777" w:rsidR="00C7014B" w:rsidRDefault="00000000">
            <w:pPr>
              <w:rPr>
                <w:rFonts w:ascii="Arial" w:hAnsi="Arial" w:cs="Arial"/>
                <w:color w:val="000000"/>
              </w:rPr>
            </w:pPr>
            <w:r>
              <w:rPr>
                <w:rFonts w:ascii="Arial" w:hAnsi="Arial" w:cs="Arial"/>
                <w:color w:val="000000"/>
              </w:rPr>
              <w:t>69 priedas. 400-110 kV OL laidų ir ŽT be ŠK presuojamo tipo jungiamiesiems gnybtams STR 2024-11-06 24NU-536</w:t>
            </w:r>
          </w:p>
        </w:tc>
      </w:tr>
      <w:tr w:rsidR="00C7014B" w14:paraId="2979CBFC"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FB" w14:textId="77777777" w:rsidR="00C7014B" w:rsidRDefault="00000000">
            <w:pPr>
              <w:rPr>
                <w:rFonts w:ascii="Arial" w:hAnsi="Arial" w:cs="Arial"/>
                <w:color w:val="000000"/>
              </w:rPr>
            </w:pPr>
            <w:r>
              <w:rPr>
                <w:rFonts w:ascii="Arial" w:hAnsi="Arial" w:cs="Arial"/>
                <w:color w:val="000000"/>
              </w:rPr>
              <w:t>70 priedas. 400-110 kV OL atramų ženklinimui STR 2023-07-</w:t>
            </w:r>
            <w:proofErr w:type="gramStart"/>
            <w:r>
              <w:rPr>
                <w:rFonts w:ascii="Arial" w:hAnsi="Arial" w:cs="Arial"/>
                <w:color w:val="000000"/>
              </w:rPr>
              <w:t>04  23</w:t>
            </w:r>
            <w:proofErr w:type="gramEnd"/>
            <w:r>
              <w:rPr>
                <w:rFonts w:ascii="Arial" w:hAnsi="Arial" w:cs="Arial"/>
                <w:color w:val="000000"/>
              </w:rPr>
              <w:t>NU-294</w:t>
            </w:r>
          </w:p>
        </w:tc>
      </w:tr>
      <w:tr w:rsidR="00C7014B" w14:paraId="2979CBFE"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FD" w14:textId="77777777" w:rsidR="00C7014B" w:rsidRDefault="00000000">
            <w:pPr>
              <w:rPr>
                <w:rFonts w:ascii="Arial" w:hAnsi="Arial" w:cs="Arial"/>
                <w:color w:val="000000"/>
              </w:rPr>
            </w:pPr>
            <w:r>
              <w:rPr>
                <w:rFonts w:ascii="Arial" w:hAnsi="Arial" w:cs="Arial"/>
                <w:color w:val="000000"/>
              </w:rPr>
              <w:t>71 priedas. 400-330 kV OL stiklinių izoliatorių girliandų sudėčiai STR 2022-07-22 NU-275</w:t>
            </w:r>
          </w:p>
        </w:tc>
      </w:tr>
      <w:tr w:rsidR="00C7014B" w14:paraId="2979CC00"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BFF" w14:textId="77777777" w:rsidR="00C7014B" w:rsidRDefault="00000000">
            <w:pPr>
              <w:rPr>
                <w:rFonts w:ascii="Arial" w:hAnsi="Arial" w:cs="Arial"/>
                <w:color w:val="000000"/>
              </w:rPr>
            </w:pPr>
            <w:r>
              <w:rPr>
                <w:rFonts w:ascii="Arial" w:hAnsi="Arial" w:cs="Arial"/>
                <w:color w:val="000000"/>
              </w:rPr>
              <w:t>72 priedas. 400-110 kV įtampos elektros perdavimo linijų orlaivių įspėjimo žiburiams STR 2025-08-05 25NU-474</w:t>
            </w:r>
          </w:p>
        </w:tc>
      </w:tr>
      <w:tr w:rsidR="00C7014B" w14:paraId="2979CC02"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01" w14:textId="77777777" w:rsidR="00C7014B" w:rsidRDefault="00000000">
            <w:pPr>
              <w:rPr>
                <w:rFonts w:ascii="Arial" w:hAnsi="Arial" w:cs="Arial"/>
                <w:color w:val="000000"/>
              </w:rPr>
            </w:pPr>
            <w:r>
              <w:rPr>
                <w:rFonts w:ascii="Arial" w:hAnsi="Arial" w:cs="Arial"/>
                <w:color w:val="000000"/>
              </w:rPr>
              <w:t>73 priedas. 110 kV įtampos kabelių linijų su plastikine izoliacija galinėms movoms STR 2025-12-05 25NU-730</w:t>
            </w:r>
          </w:p>
        </w:tc>
      </w:tr>
      <w:tr w:rsidR="00C7014B" w14:paraId="2979CC04"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03" w14:textId="77777777" w:rsidR="00C7014B" w:rsidRDefault="00000000">
            <w:pPr>
              <w:rPr>
                <w:rFonts w:ascii="Arial" w:hAnsi="Arial" w:cs="Arial"/>
                <w:color w:val="000000"/>
              </w:rPr>
            </w:pPr>
            <w:r>
              <w:rPr>
                <w:rFonts w:ascii="Arial" w:hAnsi="Arial" w:cs="Arial"/>
                <w:color w:val="000000"/>
              </w:rPr>
              <w:t>74 priedas. 110 kV kabelių linijų apsaugai nuo išorinio mechaninio poveikio, užpilant iškastiniu gruntu ir apsaugant plokštėmis STR 2025-12-05 25NU-731</w:t>
            </w:r>
          </w:p>
        </w:tc>
      </w:tr>
      <w:tr w:rsidR="00C7014B" w14:paraId="2979CC06"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05" w14:textId="77777777" w:rsidR="00C7014B" w:rsidRDefault="00000000">
            <w:pPr>
              <w:rPr>
                <w:rFonts w:ascii="Arial" w:hAnsi="Arial" w:cs="Arial"/>
                <w:color w:val="000000"/>
              </w:rPr>
            </w:pPr>
            <w:r>
              <w:rPr>
                <w:rFonts w:ascii="Arial" w:hAnsi="Arial" w:cs="Arial"/>
                <w:color w:val="000000"/>
              </w:rPr>
              <w:t xml:space="preserve">75 priedas. 110 kV įtampos kabelių linijų apsaugai nuo išorinio mechaninio poveikio, klojant kabelius sankirtose su gatvėmis ir keliais atviru </w:t>
            </w:r>
            <w:proofErr w:type="gramStart"/>
            <w:r>
              <w:rPr>
                <w:rFonts w:ascii="Arial" w:hAnsi="Arial" w:cs="Arial"/>
                <w:color w:val="000000"/>
              </w:rPr>
              <w:t>būdu  STR</w:t>
            </w:r>
            <w:proofErr w:type="gramEnd"/>
            <w:r>
              <w:rPr>
                <w:rFonts w:ascii="Arial" w:hAnsi="Arial" w:cs="Arial"/>
                <w:color w:val="000000"/>
              </w:rPr>
              <w:t xml:space="preserve"> 2025-12-05 25NU-731</w:t>
            </w:r>
          </w:p>
        </w:tc>
      </w:tr>
      <w:tr w:rsidR="00C7014B" w14:paraId="2979CC08"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07" w14:textId="77777777" w:rsidR="00C7014B" w:rsidRDefault="00000000">
            <w:pPr>
              <w:rPr>
                <w:rFonts w:ascii="Arial" w:hAnsi="Arial" w:cs="Arial"/>
                <w:color w:val="000000"/>
              </w:rPr>
            </w:pPr>
            <w:r>
              <w:rPr>
                <w:rFonts w:ascii="Arial" w:hAnsi="Arial" w:cs="Arial"/>
                <w:color w:val="000000"/>
              </w:rPr>
              <w:t>76 priedas. 110 kV kabelių linijų apsaugai nuo išorinio mechaninio poveikio, užpilant smėliu ir apsaugant plokštėmis STR 2025-12-05 25NU-731</w:t>
            </w:r>
          </w:p>
        </w:tc>
      </w:tr>
      <w:tr w:rsidR="00C7014B" w14:paraId="2979CC0A"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09" w14:textId="77777777" w:rsidR="00C7014B" w:rsidRDefault="00000000">
            <w:pPr>
              <w:rPr>
                <w:rFonts w:ascii="Arial" w:hAnsi="Arial" w:cs="Arial"/>
                <w:color w:val="000000"/>
              </w:rPr>
            </w:pPr>
            <w:r>
              <w:rPr>
                <w:rFonts w:ascii="Arial" w:hAnsi="Arial" w:cs="Arial"/>
                <w:color w:val="000000"/>
              </w:rPr>
              <w:t>77 priedas. 110 kV įtampos kabelių linijų klojimui uždaru horizontalaus kryptinio gręžimo būdu STR 2025-12-05 25NU-731</w:t>
            </w:r>
          </w:p>
        </w:tc>
      </w:tr>
      <w:tr w:rsidR="00C7014B" w14:paraId="2979CC0C"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0B" w14:textId="77777777" w:rsidR="00C7014B" w:rsidRDefault="00000000">
            <w:pPr>
              <w:rPr>
                <w:rFonts w:ascii="Arial" w:hAnsi="Arial" w:cs="Arial"/>
                <w:color w:val="000000"/>
              </w:rPr>
            </w:pPr>
            <w:r>
              <w:rPr>
                <w:rFonts w:ascii="Arial" w:hAnsi="Arial" w:cs="Arial"/>
                <w:color w:val="000000"/>
              </w:rPr>
              <w:t>78 priedas. RAA kompleksinių bandymų aprašas 2024-11-22 24NU-564</w:t>
            </w:r>
          </w:p>
        </w:tc>
      </w:tr>
      <w:tr w:rsidR="00C7014B" w14:paraId="2979CC0E"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0D" w14:textId="77777777" w:rsidR="00C7014B" w:rsidRDefault="00000000">
            <w:pPr>
              <w:rPr>
                <w:rFonts w:ascii="Arial" w:hAnsi="Arial" w:cs="Arial"/>
                <w:color w:val="000000"/>
              </w:rPr>
            </w:pPr>
            <w:r>
              <w:rPr>
                <w:rFonts w:ascii="Arial" w:hAnsi="Arial" w:cs="Arial"/>
                <w:color w:val="000000"/>
              </w:rPr>
              <w:t>79 priedas. RAA Mikroprocesorinėms relėms ir valdikliams STR 2022-06-20 22NU-234</w:t>
            </w:r>
          </w:p>
        </w:tc>
      </w:tr>
      <w:tr w:rsidR="00C7014B" w14:paraId="2979CC10"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0F" w14:textId="77777777" w:rsidR="00C7014B" w:rsidRDefault="00000000">
            <w:pPr>
              <w:rPr>
                <w:rFonts w:ascii="Arial" w:hAnsi="Arial" w:cs="Arial"/>
                <w:color w:val="000000"/>
              </w:rPr>
            </w:pPr>
            <w:r>
              <w:rPr>
                <w:rFonts w:ascii="Arial" w:hAnsi="Arial" w:cs="Arial"/>
                <w:color w:val="000000"/>
              </w:rPr>
              <w:t>80 priedas. 110 kV RAA strukturinių schemų aprašas 2023-12-</w:t>
            </w:r>
            <w:proofErr w:type="gramStart"/>
            <w:r>
              <w:rPr>
                <w:rFonts w:ascii="Arial" w:hAnsi="Arial" w:cs="Arial"/>
                <w:color w:val="000000"/>
              </w:rPr>
              <w:t>04  23</w:t>
            </w:r>
            <w:proofErr w:type="gramEnd"/>
            <w:r>
              <w:rPr>
                <w:rFonts w:ascii="Arial" w:hAnsi="Arial" w:cs="Arial"/>
                <w:color w:val="000000"/>
              </w:rPr>
              <w:t>NU-516</w:t>
            </w:r>
          </w:p>
        </w:tc>
      </w:tr>
      <w:tr w:rsidR="00C7014B" w14:paraId="2979CC12"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11" w14:textId="77777777" w:rsidR="00C7014B" w:rsidRDefault="00000000">
            <w:pPr>
              <w:rPr>
                <w:rFonts w:ascii="Arial" w:hAnsi="Arial" w:cs="Arial"/>
                <w:color w:val="000000"/>
              </w:rPr>
            </w:pPr>
            <w:r>
              <w:rPr>
                <w:rFonts w:ascii="Arial" w:hAnsi="Arial" w:cs="Arial"/>
                <w:color w:val="000000"/>
              </w:rPr>
              <w:t>82 priedas. Lauko ir vidaus spintų vidinio montažo laidams STR 2024-07-17 24NU-344</w:t>
            </w:r>
          </w:p>
        </w:tc>
      </w:tr>
      <w:tr w:rsidR="00C7014B" w14:paraId="2979CC14"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13" w14:textId="77777777" w:rsidR="00C7014B" w:rsidRDefault="00000000">
            <w:pPr>
              <w:rPr>
                <w:rFonts w:ascii="Arial" w:hAnsi="Arial" w:cs="Arial"/>
                <w:color w:val="000000"/>
              </w:rPr>
            </w:pPr>
            <w:r>
              <w:rPr>
                <w:rFonts w:ascii="Arial" w:hAnsi="Arial" w:cs="Arial"/>
                <w:color w:val="000000"/>
              </w:rPr>
              <w:t>83 priedas. RAA vidaus spintoms 2020-08-26 20NU-290</w:t>
            </w:r>
          </w:p>
        </w:tc>
      </w:tr>
      <w:tr w:rsidR="00C7014B" w14:paraId="2979CC16"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15" w14:textId="77777777" w:rsidR="00C7014B" w:rsidRDefault="00000000">
            <w:pPr>
              <w:rPr>
                <w:rFonts w:ascii="Arial" w:hAnsi="Arial" w:cs="Arial"/>
                <w:color w:val="000000"/>
              </w:rPr>
            </w:pPr>
            <w:r>
              <w:rPr>
                <w:rFonts w:ascii="Arial" w:hAnsi="Arial" w:cs="Arial"/>
                <w:color w:val="000000"/>
              </w:rPr>
              <w:t xml:space="preserve">84 priedas. Vidaus RAA spintų gamyklinių bandymų </w:t>
            </w:r>
            <w:proofErr w:type="gramStart"/>
            <w:r>
              <w:rPr>
                <w:rFonts w:ascii="Arial" w:hAnsi="Arial" w:cs="Arial"/>
                <w:color w:val="000000"/>
              </w:rPr>
              <w:t>forma  2025</w:t>
            </w:r>
            <w:proofErr w:type="gramEnd"/>
            <w:r>
              <w:rPr>
                <w:rFonts w:ascii="Arial" w:hAnsi="Arial" w:cs="Arial"/>
                <w:color w:val="000000"/>
              </w:rPr>
              <w:t>-01-31 25NU-73</w:t>
            </w:r>
          </w:p>
        </w:tc>
      </w:tr>
      <w:tr w:rsidR="00C7014B" w14:paraId="2979CC18"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17" w14:textId="77777777" w:rsidR="00C7014B" w:rsidRDefault="00000000">
            <w:pPr>
              <w:rPr>
                <w:rFonts w:ascii="Arial" w:hAnsi="Arial" w:cs="Arial"/>
                <w:color w:val="000000"/>
              </w:rPr>
            </w:pPr>
            <w:r>
              <w:rPr>
                <w:rFonts w:ascii="Arial" w:hAnsi="Arial" w:cs="Arial"/>
                <w:color w:val="000000"/>
              </w:rPr>
              <w:t>85 priedas. Elektros grandinių elektromechaninėms rėlėms 2020-08-26 20NU-287</w:t>
            </w:r>
          </w:p>
        </w:tc>
      </w:tr>
      <w:tr w:rsidR="00C7014B" w14:paraId="2979CC1A"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19" w14:textId="77777777" w:rsidR="00C7014B" w:rsidRDefault="00000000">
            <w:pPr>
              <w:rPr>
                <w:rFonts w:ascii="Arial" w:hAnsi="Arial" w:cs="Arial"/>
                <w:color w:val="000000"/>
              </w:rPr>
            </w:pPr>
            <w:r>
              <w:rPr>
                <w:rFonts w:ascii="Arial" w:hAnsi="Arial" w:cs="Arial"/>
                <w:color w:val="000000"/>
              </w:rPr>
              <w:t>86 priedas. RAA lauko tarpinių gnybtų spintoms STR 2024-07-16 24NU-342</w:t>
            </w:r>
          </w:p>
        </w:tc>
      </w:tr>
      <w:tr w:rsidR="00C7014B" w14:paraId="2979CC1C"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1B" w14:textId="77777777" w:rsidR="00C7014B" w:rsidRDefault="00000000">
            <w:pPr>
              <w:rPr>
                <w:rFonts w:ascii="Arial" w:hAnsi="Arial" w:cs="Arial"/>
                <w:color w:val="000000"/>
              </w:rPr>
            </w:pPr>
            <w:r>
              <w:rPr>
                <w:rFonts w:ascii="Arial" w:hAnsi="Arial" w:cs="Arial"/>
                <w:color w:val="000000"/>
              </w:rPr>
              <w:t>87 priedas. Lauko RAA spintų gamyklinių bandymų forma 2025-01-31 25NU-74</w:t>
            </w:r>
          </w:p>
        </w:tc>
      </w:tr>
      <w:tr w:rsidR="00C7014B" w14:paraId="2979CC1E"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1D" w14:textId="77777777" w:rsidR="00C7014B" w:rsidRDefault="00000000">
            <w:pPr>
              <w:rPr>
                <w:rFonts w:ascii="Arial" w:hAnsi="Arial" w:cs="Arial"/>
                <w:color w:val="000000"/>
              </w:rPr>
            </w:pPr>
            <w:r>
              <w:rPr>
                <w:rFonts w:ascii="Arial" w:hAnsi="Arial" w:cs="Arial"/>
                <w:color w:val="000000"/>
              </w:rPr>
              <w:lastRenderedPageBreak/>
              <w:t>89 priedas. RAA Kontroliniams kabeliams jungiantiems RAA ir AS pirminius įrenginius STR 2025-03-12 25NU-158</w:t>
            </w:r>
          </w:p>
        </w:tc>
      </w:tr>
      <w:tr w:rsidR="00C7014B" w14:paraId="2979CC20"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1F" w14:textId="77777777" w:rsidR="00C7014B" w:rsidRDefault="00000000">
            <w:pPr>
              <w:rPr>
                <w:rFonts w:ascii="Arial" w:hAnsi="Arial" w:cs="Arial"/>
                <w:color w:val="000000"/>
              </w:rPr>
            </w:pPr>
            <w:r>
              <w:rPr>
                <w:rFonts w:ascii="Arial" w:hAnsi="Arial" w:cs="Arial"/>
                <w:color w:val="000000"/>
              </w:rPr>
              <w:t>90 priedas. Įrangos nuotolinio valdymo reikalavimų aprašas (NVRA) 2024-03-13 24IS-74</w:t>
            </w:r>
          </w:p>
        </w:tc>
      </w:tr>
      <w:tr w:rsidR="00C7014B" w14:paraId="2979CC22"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21" w14:textId="77777777" w:rsidR="00C7014B" w:rsidRDefault="00000000">
            <w:pPr>
              <w:rPr>
                <w:rFonts w:ascii="Arial" w:hAnsi="Arial" w:cs="Arial"/>
                <w:color w:val="000000"/>
              </w:rPr>
            </w:pPr>
            <w:r>
              <w:rPr>
                <w:rFonts w:ascii="Arial" w:hAnsi="Arial" w:cs="Arial"/>
                <w:color w:val="000000"/>
              </w:rPr>
              <w:t>91 priedas. Teleinformacijos surinkimo ir perdavimo įrenginiams (TSPĮ) STR 2024-11-15 24NU-548</w:t>
            </w:r>
          </w:p>
        </w:tc>
      </w:tr>
      <w:tr w:rsidR="00C7014B" w14:paraId="2979CC24"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23" w14:textId="77777777" w:rsidR="00C7014B" w:rsidRDefault="00000000">
            <w:pPr>
              <w:rPr>
                <w:rFonts w:ascii="Arial" w:hAnsi="Arial" w:cs="Arial"/>
                <w:color w:val="000000"/>
              </w:rPr>
            </w:pPr>
            <w:r>
              <w:rPr>
                <w:rFonts w:ascii="Arial" w:hAnsi="Arial" w:cs="Arial"/>
                <w:color w:val="000000"/>
              </w:rPr>
              <w:t>92 priedas. Elektros energijos perdavimo paslaugos sutarties pakeitimo 2026-01-28 26SUTP-</w:t>
            </w:r>
            <w:proofErr w:type="gramStart"/>
            <w:r>
              <w:rPr>
                <w:rFonts w:ascii="Arial" w:hAnsi="Arial" w:cs="Arial"/>
                <w:color w:val="000000"/>
              </w:rPr>
              <w:t>2  priedo</w:t>
            </w:r>
            <w:proofErr w:type="gramEnd"/>
            <w:r>
              <w:rPr>
                <w:rFonts w:ascii="Arial" w:hAnsi="Arial" w:cs="Arial"/>
                <w:color w:val="000000"/>
              </w:rPr>
              <w:t xml:space="preserve"> Nr. 10 aprašas Nr. 3</w:t>
            </w:r>
          </w:p>
        </w:tc>
      </w:tr>
      <w:tr w:rsidR="00C7014B" w14:paraId="2979CC26"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25" w14:textId="77777777" w:rsidR="00C7014B" w:rsidRDefault="00000000">
            <w:pPr>
              <w:rPr>
                <w:rFonts w:ascii="Arial" w:hAnsi="Arial" w:cs="Arial"/>
                <w:color w:val="000000"/>
              </w:rPr>
            </w:pPr>
            <w:r>
              <w:rPr>
                <w:rFonts w:ascii="Arial" w:hAnsi="Arial" w:cs="Arial"/>
                <w:color w:val="000000"/>
              </w:rPr>
              <w:t>94 priedas. Pastočių laiko sinchronizavimo įrenginiams STR 2024-11-15 24NU-549</w:t>
            </w:r>
          </w:p>
        </w:tc>
      </w:tr>
      <w:tr w:rsidR="00C7014B" w14:paraId="2979CC28"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27" w14:textId="77777777" w:rsidR="00C7014B" w:rsidRDefault="00000000">
            <w:pPr>
              <w:rPr>
                <w:rFonts w:ascii="Arial" w:hAnsi="Arial" w:cs="Arial"/>
                <w:color w:val="000000"/>
              </w:rPr>
            </w:pPr>
            <w:r>
              <w:rPr>
                <w:rFonts w:ascii="Arial" w:hAnsi="Arial" w:cs="Arial"/>
                <w:color w:val="000000"/>
              </w:rPr>
              <w:t>95 priedas. Tipiniai reikalavimai telekomunikaciju ir TSPĮ el maitinimo projektavimui nuo NSSRS 2025-12-12 25NU-750</w:t>
            </w:r>
          </w:p>
        </w:tc>
      </w:tr>
      <w:tr w:rsidR="00C7014B" w14:paraId="2979CC2A"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29" w14:textId="77777777" w:rsidR="00C7014B" w:rsidRDefault="00000000">
            <w:pPr>
              <w:rPr>
                <w:rFonts w:ascii="Arial" w:hAnsi="Arial" w:cs="Arial"/>
                <w:color w:val="000000"/>
              </w:rPr>
            </w:pPr>
            <w:r>
              <w:rPr>
                <w:rFonts w:ascii="Arial" w:hAnsi="Arial" w:cs="Arial"/>
                <w:color w:val="000000"/>
              </w:rPr>
              <w:t>96 priedas. Standartiniai techniniai reikalavimai relinės apsaugos ir automatikos vidaus spintoms</w:t>
            </w:r>
          </w:p>
        </w:tc>
      </w:tr>
      <w:tr w:rsidR="00C7014B" w14:paraId="2979CC2C" w14:textId="77777777" w:rsidTr="00D10395">
        <w:trPr>
          <w:trHeight w:val="29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979CC2B" w14:textId="77777777" w:rsidR="00C7014B" w:rsidRDefault="00000000">
            <w:pPr>
              <w:rPr>
                <w:rFonts w:ascii="Arial" w:hAnsi="Arial" w:cs="Arial"/>
                <w:color w:val="000000"/>
              </w:rPr>
            </w:pPr>
            <w:r>
              <w:rPr>
                <w:rFonts w:ascii="Arial" w:hAnsi="Arial" w:cs="Arial"/>
                <w:color w:val="000000"/>
              </w:rPr>
              <w:t>100 priedas. Tipiniai reikalavimai sviesolaidinio kabelio projektavimui 2026-01-05 26NU-2</w:t>
            </w:r>
          </w:p>
        </w:tc>
      </w:tr>
      <w:tr w:rsidR="00C7014B" w14:paraId="2979CC2E"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2D" w14:textId="77777777" w:rsidR="00C7014B" w:rsidRDefault="00000000">
            <w:pPr>
              <w:rPr>
                <w:rFonts w:ascii="Arial" w:hAnsi="Arial" w:cs="Arial"/>
                <w:color w:val="000000"/>
              </w:rPr>
            </w:pPr>
            <w:r>
              <w:rPr>
                <w:rFonts w:ascii="Arial" w:hAnsi="Arial" w:cs="Arial"/>
                <w:color w:val="000000"/>
              </w:rPr>
              <w:t>101 priedas. Jungiamojo šviesolaidinio kabelio projektavimui tipiniai reikalavimai 2018-06-18 18NU-177</w:t>
            </w:r>
          </w:p>
        </w:tc>
      </w:tr>
      <w:tr w:rsidR="00C7014B" w14:paraId="2979CC30"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2F" w14:textId="77777777" w:rsidR="00C7014B" w:rsidRDefault="00000000">
            <w:pPr>
              <w:rPr>
                <w:rFonts w:ascii="Arial" w:hAnsi="Arial" w:cs="Arial"/>
                <w:color w:val="000000"/>
              </w:rPr>
            </w:pPr>
            <w:r>
              <w:rPr>
                <w:rFonts w:ascii="Arial" w:hAnsi="Arial" w:cs="Arial"/>
                <w:color w:val="000000"/>
              </w:rPr>
              <w:t>102 priedas. Skaidulų paskirstymo įrenginio projektavimui tipiniai reikalavimai 2025-12-09 25NU-736</w:t>
            </w:r>
          </w:p>
        </w:tc>
      </w:tr>
      <w:tr w:rsidR="00C7014B" w14:paraId="2979CC32"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31" w14:textId="77777777" w:rsidR="00C7014B" w:rsidRDefault="00000000">
            <w:pPr>
              <w:rPr>
                <w:rFonts w:ascii="Arial" w:hAnsi="Arial" w:cs="Arial"/>
                <w:color w:val="000000"/>
              </w:rPr>
            </w:pPr>
            <w:r>
              <w:rPr>
                <w:rFonts w:ascii="Arial" w:hAnsi="Arial" w:cs="Arial"/>
                <w:color w:val="000000"/>
              </w:rPr>
              <w:t>103 priedas. Ryšio nutraukimo tipinis darbų planas 2018-06-07 18NU-165</w:t>
            </w:r>
          </w:p>
        </w:tc>
      </w:tr>
      <w:tr w:rsidR="00C7014B" w14:paraId="2979CC34"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33" w14:textId="77777777" w:rsidR="00C7014B" w:rsidRDefault="00000000">
            <w:pPr>
              <w:rPr>
                <w:rFonts w:ascii="Arial" w:hAnsi="Arial" w:cs="Arial"/>
                <w:color w:val="000000"/>
              </w:rPr>
            </w:pPr>
            <w:r>
              <w:rPr>
                <w:rFonts w:ascii="Arial" w:hAnsi="Arial" w:cs="Arial"/>
                <w:color w:val="000000"/>
              </w:rPr>
              <w:t>104 priedas. Ryšių apsauginiams vamzdžiams tipiniai reikalavimai 2025-12-01 25NU-712</w:t>
            </w:r>
          </w:p>
        </w:tc>
      </w:tr>
      <w:tr w:rsidR="00C7014B" w14:paraId="2979CC36"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35" w14:textId="77777777" w:rsidR="00C7014B" w:rsidRDefault="00000000">
            <w:pPr>
              <w:rPr>
                <w:rFonts w:ascii="Arial" w:hAnsi="Arial" w:cs="Arial"/>
                <w:color w:val="000000"/>
              </w:rPr>
            </w:pPr>
            <w:r>
              <w:rPr>
                <w:rFonts w:ascii="Arial" w:hAnsi="Arial" w:cs="Arial"/>
                <w:color w:val="000000"/>
              </w:rPr>
              <w:t>105 priedas. Ryšio šuliniams tipiniai reikalavimai 2025-12-01 25NU-711</w:t>
            </w:r>
          </w:p>
        </w:tc>
      </w:tr>
      <w:tr w:rsidR="00C7014B" w14:paraId="2979CC38"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37" w14:textId="77777777" w:rsidR="00C7014B" w:rsidRDefault="00000000">
            <w:pPr>
              <w:rPr>
                <w:rFonts w:ascii="Arial" w:hAnsi="Arial" w:cs="Arial"/>
                <w:color w:val="000000"/>
              </w:rPr>
            </w:pPr>
            <w:r>
              <w:rPr>
                <w:rFonts w:ascii="Arial" w:hAnsi="Arial" w:cs="Arial"/>
                <w:color w:val="000000"/>
              </w:rPr>
              <w:t>106 priedas. Telekomunikacijų maitinimo šaltiniui STR 2020-06-02 20NU-186</w:t>
            </w:r>
          </w:p>
        </w:tc>
      </w:tr>
      <w:tr w:rsidR="00C7014B" w14:paraId="2979CC3A"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39" w14:textId="77777777" w:rsidR="00C7014B" w:rsidRDefault="00000000">
            <w:pPr>
              <w:rPr>
                <w:rFonts w:ascii="Arial" w:hAnsi="Arial" w:cs="Arial"/>
                <w:color w:val="000000"/>
              </w:rPr>
            </w:pPr>
            <w:r>
              <w:rPr>
                <w:rFonts w:ascii="Arial" w:hAnsi="Arial" w:cs="Arial"/>
                <w:color w:val="000000"/>
              </w:rPr>
              <w:t>107 priedas. MPLS maršrutizatoriui STR 2025-12-23 25NU-784</w:t>
            </w:r>
          </w:p>
        </w:tc>
      </w:tr>
      <w:tr w:rsidR="00C7014B" w14:paraId="2979CC3C"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3B" w14:textId="77777777" w:rsidR="00C7014B" w:rsidRDefault="00000000">
            <w:pPr>
              <w:rPr>
                <w:rFonts w:ascii="Arial" w:hAnsi="Arial" w:cs="Arial"/>
                <w:color w:val="000000"/>
              </w:rPr>
            </w:pPr>
            <w:r>
              <w:rPr>
                <w:rFonts w:ascii="Arial" w:hAnsi="Arial" w:cs="Arial"/>
                <w:color w:val="000000"/>
              </w:rPr>
              <w:t>108 priedas. Prieigos maršrutizatoriui STR 2024-11-15 24NU-552</w:t>
            </w:r>
          </w:p>
        </w:tc>
      </w:tr>
      <w:tr w:rsidR="00C7014B" w14:paraId="2979CC3E"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3D" w14:textId="77777777" w:rsidR="00C7014B" w:rsidRDefault="00000000">
            <w:pPr>
              <w:rPr>
                <w:rFonts w:ascii="Arial" w:hAnsi="Arial" w:cs="Arial"/>
                <w:color w:val="000000"/>
              </w:rPr>
            </w:pPr>
            <w:r>
              <w:rPr>
                <w:rFonts w:ascii="Arial" w:hAnsi="Arial" w:cs="Arial"/>
                <w:color w:val="000000"/>
              </w:rPr>
              <w:t>109 priedas. Duomenų tinklo komutatoriams STR 2025-12-23 25NU-784</w:t>
            </w:r>
          </w:p>
        </w:tc>
      </w:tr>
      <w:tr w:rsidR="00C7014B" w14:paraId="2979CC40"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3F" w14:textId="77777777" w:rsidR="00C7014B" w:rsidRDefault="00000000">
            <w:pPr>
              <w:rPr>
                <w:rFonts w:ascii="Arial" w:hAnsi="Arial" w:cs="Arial"/>
                <w:color w:val="000000"/>
              </w:rPr>
            </w:pPr>
            <w:r>
              <w:rPr>
                <w:rFonts w:ascii="Arial" w:hAnsi="Arial" w:cs="Arial"/>
                <w:color w:val="000000"/>
              </w:rPr>
              <w:t>110 priedas. Ethernet terpės keitikliams STR 2024-11-15 24NU-552</w:t>
            </w:r>
          </w:p>
        </w:tc>
      </w:tr>
      <w:tr w:rsidR="00C7014B" w14:paraId="2979CC42"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tcPr>
          <w:p w14:paraId="2979CC41" w14:textId="77777777" w:rsidR="00C7014B" w:rsidRDefault="00000000">
            <w:pPr>
              <w:rPr>
                <w:rFonts w:ascii="Arial" w:hAnsi="Arial" w:cs="Arial"/>
                <w:color w:val="000000"/>
              </w:rPr>
            </w:pPr>
            <w:r>
              <w:rPr>
                <w:rFonts w:ascii="Arial" w:hAnsi="Arial" w:cs="Arial"/>
                <w:color w:val="000000"/>
              </w:rPr>
              <w:t>111 priedas. Tipine TP TDPT schema 2018-10-01 18NU-280</w:t>
            </w:r>
          </w:p>
        </w:tc>
      </w:tr>
      <w:tr w:rsidR="00C7014B" w14:paraId="2979CC44"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tcPr>
          <w:p w14:paraId="2979CC43" w14:textId="77777777" w:rsidR="00C7014B" w:rsidRDefault="00000000">
            <w:pPr>
              <w:rPr>
                <w:rFonts w:ascii="Arial" w:hAnsi="Arial" w:cs="Arial"/>
                <w:color w:val="000000"/>
              </w:rPr>
            </w:pPr>
            <w:r>
              <w:rPr>
                <w:rFonts w:ascii="Arial" w:hAnsi="Arial" w:cs="Arial"/>
                <w:color w:val="000000"/>
              </w:rPr>
              <w:t>112 priedas. Įrenginių ryšio protokolų nustatymo lentelės ir įrenginių sąrašas (pavyzdys) 2024-03-13 24IS-74</w:t>
            </w:r>
          </w:p>
        </w:tc>
      </w:tr>
      <w:tr w:rsidR="00C7014B" w14:paraId="2979CC46"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45" w14:textId="77777777" w:rsidR="00C7014B" w:rsidRDefault="00000000">
            <w:pPr>
              <w:rPr>
                <w:rFonts w:ascii="Arial" w:hAnsi="Arial" w:cs="Arial"/>
                <w:color w:val="000000"/>
              </w:rPr>
            </w:pPr>
            <w:r>
              <w:rPr>
                <w:rFonts w:ascii="Arial" w:hAnsi="Arial" w:cs="Arial"/>
                <w:color w:val="000000"/>
              </w:rPr>
              <w:t>116 priedas. Lauko KAS spintoms STR 2025-11-28 25NU-698</w:t>
            </w:r>
          </w:p>
        </w:tc>
      </w:tr>
      <w:tr w:rsidR="00C7014B" w14:paraId="2979CC48"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47" w14:textId="77777777" w:rsidR="00C7014B" w:rsidRDefault="00000000">
            <w:pPr>
              <w:rPr>
                <w:rFonts w:ascii="Arial" w:hAnsi="Arial" w:cs="Arial"/>
                <w:color w:val="000000"/>
              </w:rPr>
            </w:pPr>
            <w:r>
              <w:rPr>
                <w:rFonts w:ascii="Arial" w:hAnsi="Arial" w:cs="Arial"/>
                <w:color w:val="000000"/>
              </w:rPr>
              <w:t>117 priedas. Vidaus TAS spintoms STR 2025-11-28 25NU-698</w:t>
            </w:r>
          </w:p>
        </w:tc>
      </w:tr>
      <w:tr w:rsidR="00C7014B" w14:paraId="2979CC4A"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49" w14:textId="77777777" w:rsidR="00C7014B" w:rsidRDefault="00000000">
            <w:pPr>
              <w:rPr>
                <w:rFonts w:ascii="Arial" w:hAnsi="Arial" w:cs="Arial"/>
                <w:color w:val="000000"/>
              </w:rPr>
            </w:pPr>
            <w:r>
              <w:rPr>
                <w:rFonts w:ascii="Arial" w:hAnsi="Arial" w:cs="Arial"/>
                <w:color w:val="000000"/>
              </w:rPr>
              <w:t>120 priedas. Elektros skaitiklių komercinių duomenų nuskaitymo valdikliams KDV STR 2018-12-12 18NU-350</w:t>
            </w:r>
          </w:p>
        </w:tc>
      </w:tr>
      <w:tr w:rsidR="00C7014B" w14:paraId="2979CC4C"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4B" w14:textId="77777777" w:rsidR="00C7014B" w:rsidRDefault="00000000">
            <w:pPr>
              <w:rPr>
                <w:rFonts w:ascii="Arial" w:hAnsi="Arial" w:cs="Arial"/>
                <w:color w:val="000000"/>
              </w:rPr>
            </w:pPr>
            <w:r>
              <w:rPr>
                <w:rFonts w:ascii="Arial" w:hAnsi="Arial" w:cs="Arial"/>
                <w:color w:val="000000"/>
              </w:rPr>
              <w:t xml:space="preserve">121 priedas. Elektros skaitiklių momentinių duomenų nuskaitymo </w:t>
            </w:r>
            <w:proofErr w:type="gramStart"/>
            <w:r>
              <w:rPr>
                <w:rFonts w:ascii="Arial" w:hAnsi="Arial" w:cs="Arial"/>
                <w:color w:val="000000"/>
              </w:rPr>
              <w:t>valdikliams  MDV</w:t>
            </w:r>
            <w:proofErr w:type="gramEnd"/>
            <w:r>
              <w:rPr>
                <w:rFonts w:ascii="Arial" w:hAnsi="Arial" w:cs="Arial"/>
                <w:color w:val="000000"/>
              </w:rPr>
              <w:t xml:space="preserve"> STR 2018-12-12 18NU-350</w:t>
            </w:r>
          </w:p>
        </w:tc>
      </w:tr>
      <w:tr w:rsidR="00C7014B" w14:paraId="2979CC4E"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4D" w14:textId="77777777" w:rsidR="00C7014B" w:rsidRDefault="00000000">
            <w:pPr>
              <w:rPr>
                <w:rFonts w:ascii="Arial" w:hAnsi="Arial" w:cs="Arial"/>
                <w:color w:val="000000"/>
              </w:rPr>
            </w:pPr>
            <w:r>
              <w:rPr>
                <w:rFonts w:ascii="Arial" w:hAnsi="Arial" w:cs="Arial"/>
                <w:color w:val="000000"/>
              </w:rPr>
              <w:t>122 priedas. Lauko KAS TAS spintu gamykliniu bandymu forma 2024-12-10 24NU-605</w:t>
            </w:r>
          </w:p>
        </w:tc>
      </w:tr>
      <w:tr w:rsidR="00C7014B" w14:paraId="2979CC50"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4F" w14:textId="77777777" w:rsidR="00C7014B" w:rsidRDefault="00000000">
            <w:pPr>
              <w:rPr>
                <w:rFonts w:ascii="Arial" w:hAnsi="Arial" w:cs="Arial"/>
                <w:color w:val="000000"/>
              </w:rPr>
            </w:pPr>
            <w:r>
              <w:rPr>
                <w:rFonts w:ascii="Arial" w:hAnsi="Arial" w:cs="Arial"/>
                <w:color w:val="000000"/>
              </w:rPr>
              <w:t>123 priedas. Vidaus KAS TAS spintu gamykliniu bandymu forma 2024-12-10 24NU-605</w:t>
            </w:r>
          </w:p>
        </w:tc>
      </w:tr>
      <w:tr w:rsidR="00C7014B" w14:paraId="2979CC52"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51" w14:textId="77777777" w:rsidR="00C7014B" w:rsidRDefault="00000000">
            <w:pPr>
              <w:rPr>
                <w:rFonts w:ascii="Arial" w:hAnsi="Arial" w:cs="Arial"/>
                <w:color w:val="000000"/>
              </w:rPr>
            </w:pPr>
            <w:r>
              <w:rPr>
                <w:rFonts w:ascii="Arial" w:hAnsi="Arial" w:cs="Arial"/>
                <w:color w:val="000000"/>
              </w:rPr>
              <w:t>124 priedas. PT projektuose naudojamų standartinių EEA grandinių principinių schemų išpildymo aprašas 2025-11-28 25NU-703</w:t>
            </w:r>
          </w:p>
        </w:tc>
      </w:tr>
      <w:tr w:rsidR="00C7014B" w14:paraId="2979CC54"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53" w14:textId="77777777" w:rsidR="00C7014B" w:rsidRDefault="00000000">
            <w:pPr>
              <w:rPr>
                <w:rFonts w:ascii="Arial" w:hAnsi="Arial" w:cs="Arial"/>
                <w:color w:val="000000"/>
              </w:rPr>
            </w:pPr>
            <w:r>
              <w:rPr>
                <w:rFonts w:ascii="Arial" w:hAnsi="Arial" w:cs="Arial"/>
                <w:color w:val="000000"/>
              </w:rPr>
              <w:t>125 priedas. Įeigos kontrolės valdikliui STR 2023-09-15 23NU-395</w:t>
            </w:r>
          </w:p>
        </w:tc>
      </w:tr>
      <w:tr w:rsidR="00C7014B" w14:paraId="2979CC56"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55" w14:textId="77777777" w:rsidR="00C7014B" w:rsidRDefault="00000000">
            <w:pPr>
              <w:rPr>
                <w:rFonts w:ascii="Arial" w:hAnsi="Arial" w:cs="Arial"/>
                <w:color w:val="000000"/>
              </w:rPr>
            </w:pPr>
            <w:r>
              <w:rPr>
                <w:rFonts w:ascii="Arial" w:hAnsi="Arial" w:cs="Arial"/>
                <w:color w:val="000000"/>
              </w:rPr>
              <w:t>126 priedas. Įeigos kontrolės kortelių skaitytuvui STR 2023-09-15 23NU-395</w:t>
            </w:r>
          </w:p>
        </w:tc>
      </w:tr>
      <w:tr w:rsidR="00C7014B" w14:paraId="2979CC58"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57" w14:textId="77777777" w:rsidR="00C7014B" w:rsidRDefault="00000000">
            <w:pPr>
              <w:rPr>
                <w:rFonts w:ascii="Arial" w:hAnsi="Arial" w:cs="Arial"/>
                <w:color w:val="000000"/>
              </w:rPr>
            </w:pPr>
            <w:r>
              <w:rPr>
                <w:rFonts w:ascii="Arial" w:hAnsi="Arial" w:cs="Arial"/>
                <w:color w:val="000000"/>
              </w:rPr>
              <w:t>127 priedas. Fiksuotai lauko vaizdo kamerai STR 2023-09-15 23NU-395</w:t>
            </w:r>
          </w:p>
        </w:tc>
      </w:tr>
      <w:tr w:rsidR="00C7014B" w14:paraId="2979CC5A"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59" w14:textId="77777777" w:rsidR="00C7014B" w:rsidRDefault="00000000">
            <w:pPr>
              <w:rPr>
                <w:rFonts w:ascii="Arial" w:hAnsi="Arial" w:cs="Arial"/>
                <w:color w:val="000000"/>
              </w:rPr>
            </w:pPr>
            <w:r>
              <w:rPr>
                <w:rFonts w:ascii="Arial" w:hAnsi="Arial" w:cs="Arial"/>
                <w:color w:val="000000"/>
              </w:rPr>
              <w:t>128 priedas. Valdomai vaizdo kamerai STR 2023-09-15 23NU-395</w:t>
            </w:r>
          </w:p>
        </w:tc>
      </w:tr>
      <w:tr w:rsidR="00C7014B" w14:paraId="2979CC5C"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5B" w14:textId="77777777" w:rsidR="00C7014B" w:rsidRDefault="00000000">
            <w:pPr>
              <w:rPr>
                <w:rFonts w:ascii="Arial" w:hAnsi="Arial" w:cs="Arial"/>
                <w:color w:val="000000"/>
              </w:rPr>
            </w:pPr>
            <w:r>
              <w:rPr>
                <w:rFonts w:ascii="Arial" w:hAnsi="Arial" w:cs="Arial"/>
                <w:color w:val="000000"/>
              </w:rPr>
              <w:t>129 priedas. Fiksuotai vidaus vaizdo kamerai STR 2023-09-15 23NU-395</w:t>
            </w:r>
          </w:p>
        </w:tc>
      </w:tr>
      <w:tr w:rsidR="00C7014B" w14:paraId="2979CC5E"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5D" w14:textId="77777777" w:rsidR="00C7014B" w:rsidRDefault="00000000">
            <w:pPr>
              <w:rPr>
                <w:rFonts w:ascii="Arial" w:hAnsi="Arial" w:cs="Arial"/>
                <w:color w:val="000000"/>
              </w:rPr>
            </w:pPr>
            <w:r>
              <w:rPr>
                <w:rFonts w:ascii="Arial" w:hAnsi="Arial" w:cs="Arial"/>
                <w:color w:val="000000"/>
              </w:rPr>
              <w:t>130 priedas. Apsauginės signalizacijos centralės komplektui STR 2023-09-15 23NU-395</w:t>
            </w:r>
          </w:p>
        </w:tc>
      </w:tr>
      <w:tr w:rsidR="00C7014B" w14:paraId="2979CC60"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5F" w14:textId="77777777" w:rsidR="00C7014B" w:rsidRDefault="00000000">
            <w:pPr>
              <w:rPr>
                <w:rFonts w:ascii="Arial" w:hAnsi="Arial" w:cs="Arial"/>
                <w:color w:val="000000"/>
              </w:rPr>
            </w:pPr>
            <w:r>
              <w:rPr>
                <w:rFonts w:ascii="Arial" w:hAnsi="Arial" w:cs="Arial"/>
                <w:color w:val="000000"/>
              </w:rPr>
              <w:t>131 priedas. Gaisro aptikimo centralei STR 2023-09-15 23NU-395</w:t>
            </w:r>
          </w:p>
        </w:tc>
      </w:tr>
      <w:tr w:rsidR="00C7014B" w14:paraId="2979CC62"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61" w14:textId="77777777" w:rsidR="00C7014B" w:rsidRDefault="00000000">
            <w:pPr>
              <w:rPr>
                <w:rFonts w:ascii="Arial" w:hAnsi="Arial" w:cs="Arial"/>
                <w:color w:val="000000"/>
              </w:rPr>
            </w:pPr>
            <w:r>
              <w:rPr>
                <w:rFonts w:ascii="Arial" w:hAnsi="Arial" w:cs="Arial"/>
                <w:color w:val="000000"/>
              </w:rPr>
              <w:t>132 priedas. Serijinio rankinimo sistemos cilindrams STR 2019-06-28 19NU-222</w:t>
            </w:r>
          </w:p>
        </w:tc>
      </w:tr>
      <w:tr w:rsidR="00C7014B" w14:paraId="2979CC64"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63" w14:textId="77777777" w:rsidR="00C7014B" w:rsidRDefault="00000000">
            <w:pPr>
              <w:rPr>
                <w:rFonts w:ascii="Arial" w:hAnsi="Arial" w:cs="Arial"/>
                <w:color w:val="000000"/>
              </w:rPr>
            </w:pPr>
            <w:r>
              <w:rPr>
                <w:rFonts w:ascii="Arial" w:hAnsi="Arial" w:cs="Arial"/>
                <w:color w:val="000000"/>
              </w:rPr>
              <w:t>133 priedas. Serijinio rankinimo sistemos pakabinamoms spynoms STR 2019-06-28 19NU-222</w:t>
            </w:r>
          </w:p>
        </w:tc>
      </w:tr>
      <w:tr w:rsidR="00C7014B" w14:paraId="2979CC66"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hideMark/>
          </w:tcPr>
          <w:p w14:paraId="2979CC65" w14:textId="77777777" w:rsidR="00C7014B" w:rsidRDefault="00000000">
            <w:pPr>
              <w:rPr>
                <w:rFonts w:ascii="Arial" w:hAnsi="Arial" w:cs="Arial"/>
                <w:color w:val="000000"/>
              </w:rPr>
            </w:pPr>
            <w:r>
              <w:rPr>
                <w:rFonts w:ascii="Arial" w:hAnsi="Arial" w:cs="Arial"/>
                <w:color w:val="000000"/>
              </w:rPr>
              <w:t>137 priedas. PVP išdėstymas GB</w:t>
            </w:r>
          </w:p>
        </w:tc>
      </w:tr>
      <w:tr w:rsidR="00C7014B" w14:paraId="2979CC68"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tcPr>
          <w:p w14:paraId="2979CC67" w14:textId="77777777" w:rsidR="00C7014B" w:rsidRDefault="00C7014B">
            <w:pPr>
              <w:rPr>
                <w:rFonts w:ascii="Arial" w:hAnsi="Arial" w:cs="Arial"/>
                <w:color w:val="000000"/>
              </w:rPr>
            </w:pPr>
          </w:p>
        </w:tc>
      </w:tr>
      <w:tr w:rsidR="00C7014B" w14:paraId="2979CC6A" w14:textId="77777777" w:rsidTr="00D10395">
        <w:trPr>
          <w:trHeight w:val="290"/>
        </w:trPr>
        <w:tc>
          <w:tcPr>
            <w:tcW w:w="0" w:type="auto"/>
            <w:tcBorders>
              <w:top w:val="nil"/>
              <w:left w:val="single" w:sz="4" w:space="0" w:color="auto"/>
              <w:bottom w:val="single" w:sz="4" w:space="0" w:color="auto"/>
              <w:right w:val="single" w:sz="4" w:space="0" w:color="auto"/>
            </w:tcBorders>
            <w:noWrap/>
            <w:vAlign w:val="bottom"/>
          </w:tcPr>
          <w:p w14:paraId="2979CC69" w14:textId="77777777" w:rsidR="00C7014B" w:rsidRDefault="00C7014B">
            <w:pPr>
              <w:rPr>
                <w:rFonts w:ascii="Arial" w:hAnsi="Arial" w:cs="Arial"/>
              </w:rPr>
            </w:pPr>
          </w:p>
        </w:tc>
      </w:tr>
    </w:tbl>
    <w:p w14:paraId="2979CC6B" w14:textId="77777777" w:rsidR="00C7014B" w:rsidRDefault="00C7014B">
      <w:pPr>
        <w:tabs>
          <w:tab w:val="left" w:pos="284"/>
          <w:tab w:val="left" w:pos="426"/>
        </w:tabs>
        <w:jc w:val="both"/>
        <w:rPr>
          <w:rFonts w:ascii="Arial" w:hAnsi="Arial" w:cs="Arial"/>
          <w:color w:val="000000"/>
          <w:lang w:val="lt-LT"/>
        </w:rPr>
      </w:pPr>
    </w:p>
    <w:p w14:paraId="2979CC6C" w14:textId="77777777" w:rsidR="00C7014B" w:rsidRDefault="00C7014B">
      <w:pPr>
        <w:ind w:left="993" w:hanging="426"/>
        <w:jc w:val="both"/>
        <w:rPr>
          <w:rFonts w:ascii="Arial" w:hAnsi="Arial" w:cs="Arial"/>
          <w:lang w:val="lt-LT"/>
        </w:rPr>
      </w:pPr>
    </w:p>
    <w:sectPr w:rsidR="00C7014B">
      <w:headerReference w:type="even" r:id="rId17"/>
      <w:headerReference w:type="default" r:id="rId18"/>
      <w:footerReference w:type="even" r:id="rId19"/>
      <w:footerReference w:type="default" r:id="rId20"/>
      <w:headerReference w:type="first" r:id="rId21"/>
      <w:footerReference w:type="first" r:id="rId22"/>
      <w:pgSz w:w="11906" w:h="16838"/>
      <w:pgMar w:top="1134" w:right="851" w:bottom="1134" w:left="1134" w:header="0" w:footer="5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7033A" w14:textId="77777777" w:rsidR="005036F3" w:rsidRDefault="005036F3">
      <w:r>
        <w:separator/>
      </w:r>
    </w:p>
  </w:endnote>
  <w:endnote w:type="continuationSeparator" w:id="0">
    <w:p w14:paraId="20009BC7" w14:textId="77777777" w:rsidR="005036F3" w:rsidRDefault="0050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yriad Pro">
    <w:altName w:val="Calibri"/>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ヒラギノ角ゴ Pro W3">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9CC74" w14:textId="77777777" w:rsidR="00C7014B" w:rsidRDefault="00C70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692282"/>
      <w:docPartObj>
        <w:docPartGallery w:val="Page Numbers (Bottom of Page)"/>
        <w:docPartUnique/>
      </w:docPartObj>
    </w:sdtPr>
    <w:sdtEndPr>
      <w:rPr>
        <w:rFonts w:ascii="Trebuchet MS" w:hAnsi="Trebuchet MS" w:cs="Arial"/>
        <w:sz w:val="22"/>
        <w:szCs w:val="20"/>
      </w:rPr>
    </w:sdtEndPr>
    <w:sdtContent>
      <w:p w14:paraId="2979CC75" w14:textId="77777777" w:rsidR="00C7014B" w:rsidRDefault="00000000">
        <w:pPr>
          <w:pStyle w:val="Footer"/>
          <w:jc w:val="right"/>
          <w:rPr>
            <w:rFonts w:ascii="Trebuchet MS" w:hAnsi="Trebuchet MS" w:cs="Arial"/>
            <w:sz w:val="22"/>
            <w:szCs w:val="20"/>
          </w:rPr>
        </w:pPr>
        <w:r>
          <w:rPr>
            <w:rFonts w:ascii="Trebuchet MS" w:hAnsi="Trebuchet MS" w:cs="Arial"/>
            <w:sz w:val="22"/>
            <w:szCs w:val="20"/>
          </w:rPr>
          <w:fldChar w:fldCharType="begin"/>
        </w:r>
        <w:r>
          <w:rPr>
            <w:rFonts w:ascii="Trebuchet MS" w:hAnsi="Trebuchet MS" w:cs="Arial"/>
            <w:sz w:val="22"/>
            <w:szCs w:val="20"/>
          </w:rPr>
          <w:instrText xml:space="preserve"> PAGE   \* MERGEFORMAT </w:instrText>
        </w:r>
        <w:r>
          <w:rPr>
            <w:rFonts w:ascii="Trebuchet MS" w:hAnsi="Trebuchet MS" w:cs="Arial"/>
            <w:sz w:val="22"/>
            <w:szCs w:val="20"/>
          </w:rPr>
          <w:fldChar w:fldCharType="separate"/>
        </w:r>
        <w:r>
          <w:rPr>
            <w:rFonts w:ascii="Trebuchet MS" w:hAnsi="Trebuchet MS" w:cs="Arial"/>
            <w:noProof/>
            <w:sz w:val="22"/>
            <w:szCs w:val="20"/>
          </w:rPr>
          <w:t>68</w:t>
        </w:r>
        <w:r>
          <w:rPr>
            <w:rFonts w:ascii="Trebuchet MS" w:hAnsi="Trebuchet MS" w:cs="Arial"/>
            <w:noProof/>
            <w:sz w:val="22"/>
            <w:szCs w:val="20"/>
          </w:rPr>
          <w:fldChar w:fldCharType="end"/>
        </w:r>
      </w:p>
    </w:sdtContent>
  </w:sdt>
  <w:p w14:paraId="2979CC76" w14:textId="77777777" w:rsidR="00C7014B" w:rsidRDefault="00C701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00C7014B" w14:paraId="2979CC7B" w14:textId="77777777">
      <w:trPr>
        <w:trHeight w:val="300"/>
      </w:trPr>
      <w:tc>
        <w:tcPr>
          <w:tcW w:w="3305" w:type="dxa"/>
        </w:tcPr>
        <w:p w14:paraId="2979CC78" w14:textId="77777777" w:rsidR="00C7014B" w:rsidRDefault="00C7014B">
          <w:pPr>
            <w:pStyle w:val="Header"/>
            <w:ind w:left="-115"/>
          </w:pPr>
        </w:p>
      </w:tc>
      <w:tc>
        <w:tcPr>
          <w:tcW w:w="3305" w:type="dxa"/>
        </w:tcPr>
        <w:p w14:paraId="2979CC79" w14:textId="77777777" w:rsidR="00C7014B" w:rsidRDefault="00C7014B">
          <w:pPr>
            <w:pStyle w:val="Header"/>
            <w:jc w:val="center"/>
          </w:pPr>
        </w:p>
      </w:tc>
      <w:tc>
        <w:tcPr>
          <w:tcW w:w="3305" w:type="dxa"/>
        </w:tcPr>
        <w:p w14:paraId="2979CC7A" w14:textId="77777777" w:rsidR="00C7014B" w:rsidRDefault="00C7014B">
          <w:pPr>
            <w:pStyle w:val="Header"/>
            <w:ind w:right="-115"/>
            <w:jc w:val="right"/>
          </w:pPr>
        </w:p>
      </w:tc>
    </w:tr>
  </w:tbl>
  <w:p w14:paraId="2979CC7C" w14:textId="77777777" w:rsidR="00C7014B" w:rsidRDefault="00C701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C582A" w14:textId="77777777" w:rsidR="005036F3" w:rsidRDefault="005036F3">
      <w:r>
        <w:separator/>
      </w:r>
    </w:p>
  </w:footnote>
  <w:footnote w:type="continuationSeparator" w:id="0">
    <w:p w14:paraId="32FC0F5A" w14:textId="77777777" w:rsidR="005036F3" w:rsidRDefault="00503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9CC6F" w14:textId="77777777" w:rsidR="00C7014B" w:rsidRDefault="00C701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9CC70" w14:textId="77777777" w:rsidR="00C7014B" w:rsidRDefault="00000000">
    <w:pPr>
      <w:pStyle w:val="Header"/>
      <w:jc w:val="right"/>
      <w:rPr>
        <w:lang w:val="lt-LT"/>
      </w:rPr>
    </w:pPr>
    <w:r>
      <w:rPr>
        <w:rFonts w:ascii="Arial" w:hAnsi="Arial" w:cs="Arial"/>
        <w:noProof/>
        <w:sz w:val="18"/>
        <w:szCs w:val="18"/>
        <w:lang w:val="lt-LT" w:eastAsia="lt-LT"/>
      </w:rPr>
      <w:drawing>
        <wp:anchor distT="0" distB="0" distL="114300" distR="114300" simplePos="0" relativeHeight="251658241" behindDoc="0" locked="0" layoutInCell="1" allowOverlap="1" wp14:anchorId="2979CC7D" wp14:editId="2979CC7E">
          <wp:simplePos x="0" y="0"/>
          <wp:positionH relativeFrom="leftMargin">
            <wp:align>right</wp:align>
          </wp:positionH>
          <wp:positionV relativeFrom="paragraph">
            <wp:posOffset>200660</wp:posOffset>
          </wp:positionV>
          <wp:extent cx="381000" cy="568960"/>
          <wp:effectExtent l="0" t="0" r="0" b="2540"/>
          <wp:wrapNone/>
          <wp:docPr id="3" name="Picture 1271029418"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pic:spPr>
              </pic:pic>
            </a:graphicData>
          </a:graphic>
        </wp:anchor>
      </w:drawing>
    </w:r>
  </w:p>
  <w:p w14:paraId="2979CC71" w14:textId="77777777" w:rsidR="00C7014B" w:rsidRDefault="00C7014B">
    <w:pPr>
      <w:pStyle w:val="Header"/>
      <w:jc w:val="right"/>
      <w:rPr>
        <w:rFonts w:ascii="Arial" w:hAnsi="Arial" w:cs="Arial"/>
        <w:i/>
        <w:iCs/>
        <w:sz w:val="18"/>
        <w:szCs w:val="18"/>
        <w:lang w:val="lt-LT"/>
      </w:rPr>
    </w:pPr>
  </w:p>
  <w:p w14:paraId="2979CC72" w14:textId="77777777" w:rsidR="00C7014B" w:rsidRDefault="00000000">
    <w:pPr>
      <w:pStyle w:val="Heading3"/>
      <w:jc w:val="right"/>
      <w:rPr>
        <w:sz w:val="22"/>
        <w:szCs w:val="22"/>
        <w:lang w:val="lt-LT"/>
      </w:rPr>
    </w:pPr>
    <w:r>
      <w:rPr>
        <w:sz w:val="22"/>
        <w:szCs w:val="22"/>
        <w:lang w:val="lt-LT"/>
      </w:rPr>
      <w:t xml:space="preserve">110/10 </w:t>
    </w:r>
    <w:proofErr w:type="spellStart"/>
    <w:r>
      <w:rPr>
        <w:sz w:val="22"/>
        <w:szCs w:val="22"/>
        <w:lang w:val="lt-LT"/>
      </w:rPr>
      <w:t>kV</w:t>
    </w:r>
    <w:proofErr w:type="spellEnd"/>
    <w:r>
      <w:rPr>
        <w:sz w:val="22"/>
        <w:szCs w:val="22"/>
        <w:lang w:val="lt-LT"/>
      </w:rPr>
      <w:t xml:space="preserve"> Židikų TP 110 </w:t>
    </w:r>
    <w:proofErr w:type="spellStart"/>
    <w:r>
      <w:rPr>
        <w:sz w:val="22"/>
        <w:szCs w:val="22"/>
        <w:lang w:val="lt-LT"/>
      </w:rPr>
      <w:t>kV</w:t>
    </w:r>
    <w:proofErr w:type="spellEnd"/>
    <w:r>
      <w:rPr>
        <w:sz w:val="22"/>
        <w:szCs w:val="22"/>
        <w:lang w:val="lt-LT"/>
      </w:rPr>
      <w:t xml:space="preserve"> skirstyklos rekonstravimas (investicijų projekto Nr. </w:t>
    </w:r>
    <w:r>
      <w:rPr>
        <w:sz w:val="22"/>
        <w:szCs w:val="22"/>
      </w:rPr>
      <w:t>PPRL25105</w:t>
    </w:r>
    <w:r>
      <w:rPr>
        <w:sz w:val="22"/>
        <w:szCs w:val="22"/>
        <w:lang w:val="lt-LT"/>
      </w:rPr>
      <w:t xml:space="preserve">) </w:t>
    </w:r>
  </w:p>
  <w:p w14:paraId="2979CC73" w14:textId="77777777" w:rsidR="00C7014B" w:rsidRDefault="00000000">
    <w:pPr>
      <w:pStyle w:val="Header"/>
      <w:tabs>
        <w:tab w:val="clear" w:pos="8306"/>
      </w:tabs>
      <w:ind w:firstLine="567"/>
      <w:jc w:val="both"/>
      <w:rPr>
        <w:u w:val="single"/>
        <w:lang w:val="lt-LT"/>
      </w:rPr>
    </w:pPr>
    <w:r>
      <w:rPr>
        <w:lang w:val="lt-LT"/>
      </w:rPr>
      <w:t xml:space="preserve"> 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9CC77" w14:textId="77777777" w:rsidR="00C7014B" w:rsidRDefault="00000000">
    <w:pPr>
      <w:pStyle w:val="Header"/>
    </w:pPr>
    <w:r>
      <w:rPr>
        <w:noProof/>
        <w:lang w:val="lt-LT" w:eastAsia="lt-LT"/>
      </w:rPr>
      <w:drawing>
        <wp:anchor distT="0" distB="0" distL="114300" distR="114300" simplePos="0" relativeHeight="251658240" behindDoc="1" locked="0" layoutInCell="1" allowOverlap="1" wp14:anchorId="2979CC7F" wp14:editId="2979CC80">
          <wp:simplePos x="0" y="0"/>
          <wp:positionH relativeFrom="page">
            <wp:align>center</wp:align>
          </wp:positionH>
          <wp:positionV relativeFrom="paragraph">
            <wp:posOffset>699770</wp:posOffset>
          </wp:positionV>
          <wp:extent cx="493395" cy="737235"/>
          <wp:effectExtent l="0" t="0" r="1905" b="5715"/>
          <wp:wrapTight wrapText="bothSides">
            <wp:wrapPolygon edited="0">
              <wp:start x="0" y="0"/>
              <wp:lineTo x="0" y="21209"/>
              <wp:lineTo x="20849" y="21209"/>
              <wp:lineTo x="20849" y="0"/>
              <wp:lineTo x="0" y="0"/>
            </wp:wrapPolygon>
          </wp:wrapTight>
          <wp:docPr id="2" name="Picture 1311940926" descr="Litgrid_CMYK_sodri_melyna_300"/>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F880B26"/>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300EDAB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multilevel"/>
    <w:tmpl w:val="0988F80C"/>
    <w:lvl w:ilvl="0">
      <w:start w:val="1"/>
      <w:numFmt w:val="bullet"/>
      <w:lvlText w:val=""/>
      <w:lvlJc w:val="left"/>
      <w:pPr>
        <w:tabs>
          <w:tab w:val="num" w:pos="720"/>
        </w:tabs>
        <w:ind w:left="72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9"/>
    <w:multiLevelType w:val="multilevel"/>
    <w:tmpl w:val="8124B69A"/>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3CC4A4F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multilevel"/>
    <w:tmpl w:val="6A245AE2"/>
    <w:lvl w:ilvl="0">
      <w:start w:val="1"/>
      <w:numFmt w:val="bullet"/>
      <w:lvlText w:val=""/>
      <w:lvlJc w:val="left"/>
      <w:pPr>
        <w:tabs>
          <w:tab w:val="num" w:pos="720"/>
        </w:tabs>
        <w:ind w:left="72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E"/>
    <w:multiLevelType w:val="multilevel"/>
    <w:tmpl w:val="21EA8B46"/>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multilevel"/>
    <w:tmpl w:val="DB722004"/>
    <w:lvl w:ilvl="0">
      <w:start w:val="1"/>
      <w:numFmt w:val="bullet"/>
      <w:lvlText w:val=""/>
      <w:lvlJc w:val="left"/>
      <w:pPr>
        <w:tabs>
          <w:tab w:val="num" w:pos="720"/>
        </w:tabs>
        <w:ind w:left="72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167D11"/>
    <w:multiLevelType w:val="multilevel"/>
    <w:tmpl w:val="83306D4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87B7A8E"/>
    <w:multiLevelType w:val="multilevel"/>
    <w:tmpl w:val="25709B9E"/>
    <w:lvl w:ilvl="0">
      <w:start w:val="1"/>
      <w:numFmt w:val="decimal"/>
      <w:pStyle w:val="NoSpacing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1B814902"/>
    <w:multiLevelType w:val="multilevel"/>
    <w:tmpl w:val="51BCE87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1C287402"/>
    <w:multiLevelType w:val="multilevel"/>
    <w:tmpl w:val="4552AE5A"/>
    <w:lvl w:ilvl="0">
      <w:start w:val="1"/>
      <w:numFmt w:val="decimal"/>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2" w15:restartNumberingAfterBreak="0">
    <w:nsid w:val="1D421D50"/>
    <w:multiLevelType w:val="multilevel"/>
    <w:tmpl w:val="B28E8FCC"/>
    <w:lvl w:ilvl="0">
      <w:start w:val="14"/>
      <w:numFmt w:val="decimal"/>
      <w:lvlText w:val="%1."/>
      <w:lvlJc w:val="left"/>
      <w:pPr>
        <w:ind w:left="860" w:hanging="860"/>
      </w:pPr>
      <w:rPr>
        <w:rFonts w:hint="default"/>
        <w:sz w:val="24"/>
      </w:rPr>
    </w:lvl>
    <w:lvl w:ilvl="1">
      <w:start w:val="1"/>
      <w:numFmt w:val="decimal"/>
      <w:lvlText w:val="%1.%2."/>
      <w:lvlJc w:val="left"/>
      <w:pPr>
        <w:ind w:left="1143" w:hanging="860"/>
      </w:pPr>
      <w:rPr>
        <w:rFonts w:hint="default"/>
        <w:sz w:val="22"/>
        <w:szCs w:val="22"/>
      </w:rPr>
    </w:lvl>
    <w:lvl w:ilvl="2">
      <w:start w:val="1"/>
      <w:numFmt w:val="decimal"/>
      <w:lvlText w:val="%1.%2.%3."/>
      <w:lvlJc w:val="left"/>
      <w:pPr>
        <w:ind w:left="1426" w:hanging="860"/>
      </w:pPr>
      <w:rPr>
        <w:rFonts w:hint="default"/>
        <w:i w:val="0"/>
        <w:iCs w:val="0"/>
        <w:sz w:val="22"/>
        <w:szCs w:val="22"/>
      </w:rPr>
    </w:lvl>
    <w:lvl w:ilvl="3">
      <w:start w:val="1"/>
      <w:numFmt w:val="decimal"/>
      <w:lvlText w:val="%1.%2.%3.%4."/>
      <w:lvlJc w:val="left"/>
      <w:pPr>
        <w:ind w:left="1929" w:hanging="1080"/>
      </w:pPr>
      <w:rPr>
        <w:rFonts w:hint="default"/>
        <w:sz w:val="24"/>
      </w:rPr>
    </w:lvl>
    <w:lvl w:ilvl="4">
      <w:start w:val="1"/>
      <w:numFmt w:val="decimal"/>
      <w:lvlText w:val="%1.%2.%3.%4.%5."/>
      <w:lvlJc w:val="left"/>
      <w:pPr>
        <w:ind w:left="2212" w:hanging="1080"/>
      </w:pPr>
      <w:rPr>
        <w:rFonts w:hint="default"/>
        <w:sz w:val="24"/>
      </w:rPr>
    </w:lvl>
    <w:lvl w:ilvl="5">
      <w:start w:val="1"/>
      <w:numFmt w:val="decimal"/>
      <w:lvlText w:val="%1.%2.%3.%4.%5.%6."/>
      <w:lvlJc w:val="left"/>
      <w:pPr>
        <w:ind w:left="2855" w:hanging="1440"/>
      </w:pPr>
      <w:rPr>
        <w:rFonts w:hint="default"/>
        <w:sz w:val="24"/>
      </w:rPr>
    </w:lvl>
    <w:lvl w:ilvl="6">
      <w:start w:val="1"/>
      <w:numFmt w:val="decimal"/>
      <w:lvlText w:val="%1.%2.%3.%4.%5.%6.%7."/>
      <w:lvlJc w:val="left"/>
      <w:pPr>
        <w:ind w:left="3138" w:hanging="1440"/>
      </w:pPr>
      <w:rPr>
        <w:rFonts w:hint="default"/>
        <w:sz w:val="24"/>
      </w:rPr>
    </w:lvl>
    <w:lvl w:ilvl="7">
      <w:start w:val="1"/>
      <w:numFmt w:val="decimal"/>
      <w:lvlText w:val="%1.%2.%3.%4.%5.%6.%7.%8."/>
      <w:lvlJc w:val="left"/>
      <w:pPr>
        <w:ind w:left="3781" w:hanging="1800"/>
      </w:pPr>
      <w:rPr>
        <w:rFonts w:hint="default"/>
        <w:sz w:val="24"/>
      </w:rPr>
    </w:lvl>
    <w:lvl w:ilvl="8">
      <w:start w:val="1"/>
      <w:numFmt w:val="decimal"/>
      <w:lvlText w:val="%1.%2.%3.%4.%5.%6.%7.%8.%9."/>
      <w:lvlJc w:val="left"/>
      <w:pPr>
        <w:ind w:left="4064" w:hanging="1800"/>
      </w:pPr>
      <w:rPr>
        <w:rFonts w:hint="default"/>
        <w:sz w:val="24"/>
      </w:rPr>
    </w:lvl>
  </w:abstractNum>
  <w:abstractNum w:abstractNumId="13" w15:restartNumberingAfterBreak="0">
    <w:nsid w:val="1F536754"/>
    <w:multiLevelType w:val="multilevel"/>
    <w:tmpl w:val="0AD01322"/>
    <w:lvl w:ilvl="0">
      <w:start w:val="5"/>
      <w:numFmt w:val="decimal"/>
      <w:lvlText w:val="%1."/>
      <w:lvlJc w:val="left"/>
      <w:pPr>
        <w:ind w:left="360" w:hanging="360"/>
      </w:pPr>
      <w:rPr>
        <w:rFonts w:hint="default"/>
        <w:b/>
        <w:bCs/>
      </w:rPr>
    </w:lvl>
    <w:lvl w:ilvl="1">
      <w:start w:val="1"/>
      <w:numFmt w:val="decimal"/>
      <w:lvlText w:val="%1.%2."/>
      <w:lvlJc w:val="left"/>
      <w:pPr>
        <w:ind w:left="1854" w:hanging="720"/>
      </w:pPr>
      <w:rPr>
        <w:rFonts w:hint="default"/>
        <w:b w:val="0"/>
      </w:rPr>
    </w:lvl>
    <w:lvl w:ilvl="2">
      <w:start w:val="1"/>
      <w:numFmt w:val="decimal"/>
      <w:lvlText w:val="%1.%2.%3."/>
      <w:lvlJc w:val="left"/>
      <w:pPr>
        <w:ind w:left="2988" w:hanging="720"/>
      </w:pPr>
      <w:rPr>
        <w:rFonts w:hint="default"/>
        <w:b w:val="0"/>
      </w:rPr>
    </w:lvl>
    <w:lvl w:ilvl="3">
      <w:start w:val="1"/>
      <w:numFmt w:val="decimal"/>
      <w:lvlText w:val="%1.%2.%3.%4."/>
      <w:lvlJc w:val="left"/>
      <w:pPr>
        <w:ind w:left="4482" w:hanging="1080"/>
      </w:pPr>
      <w:rPr>
        <w:rFonts w:hint="default"/>
        <w:b w:val="0"/>
      </w:rPr>
    </w:lvl>
    <w:lvl w:ilvl="4">
      <w:start w:val="1"/>
      <w:numFmt w:val="decimal"/>
      <w:lvlText w:val="%1.%2.%3.%4.%5."/>
      <w:lvlJc w:val="left"/>
      <w:pPr>
        <w:ind w:left="5616" w:hanging="1080"/>
      </w:pPr>
      <w:rPr>
        <w:rFonts w:hint="default"/>
        <w:b w:val="0"/>
      </w:rPr>
    </w:lvl>
    <w:lvl w:ilvl="5">
      <w:start w:val="1"/>
      <w:numFmt w:val="decimal"/>
      <w:lvlText w:val="%1.%2.%3.%4.%5.%6."/>
      <w:lvlJc w:val="left"/>
      <w:pPr>
        <w:ind w:left="7110" w:hanging="1440"/>
      </w:pPr>
      <w:rPr>
        <w:rFonts w:hint="default"/>
        <w:b w:val="0"/>
      </w:rPr>
    </w:lvl>
    <w:lvl w:ilvl="6">
      <w:start w:val="1"/>
      <w:numFmt w:val="decimal"/>
      <w:lvlText w:val="%1.%2.%3.%4.%5.%6.%7."/>
      <w:lvlJc w:val="left"/>
      <w:pPr>
        <w:ind w:left="8244" w:hanging="1440"/>
      </w:pPr>
      <w:rPr>
        <w:rFonts w:hint="default"/>
        <w:b w:val="0"/>
      </w:rPr>
    </w:lvl>
    <w:lvl w:ilvl="7">
      <w:start w:val="1"/>
      <w:numFmt w:val="decimal"/>
      <w:lvlText w:val="%1.%2.%3.%4.%5.%6.%7.%8."/>
      <w:lvlJc w:val="left"/>
      <w:pPr>
        <w:ind w:left="9738" w:hanging="1800"/>
      </w:pPr>
      <w:rPr>
        <w:rFonts w:hint="default"/>
        <w:b w:val="0"/>
      </w:rPr>
    </w:lvl>
    <w:lvl w:ilvl="8">
      <w:start w:val="1"/>
      <w:numFmt w:val="decimal"/>
      <w:lvlText w:val="%1.%2.%3.%4.%5.%6.%7.%8.%9."/>
      <w:lvlJc w:val="left"/>
      <w:pPr>
        <w:ind w:left="10872" w:hanging="1800"/>
      </w:pPr>
      <w:rPr>
        <w:rFonts w:hint="default"/>
        <w:b w:val="0"/>
      </w:rPr>
    </w:lvl>
  </w:abstractNum>
  <w:abstractNum w:abstractNumId="14" w15:restartNumberingAfterBreak="0">
    <w:nsid w:val="2D91546B"/>
    <w:multiLevelType w:val="multilevel"/>
    <w:tmpl w:val="7FEA9EE6"/>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1D7536D"/>
    <w:multiLevelType w:val="multilevel"/>
    <w:tmpl w:val="CD48EFC6"/>
    <w:lvl w:ilvl="0">
      <w:start w:val="10"/>
      <w:numFmt w:val="decimal"/>
      <w:lvlText w:val="%1."/>
      <w:lvlJc w:val="left"/>
      <w:pPr>
        <w:ind w:left="480" w:hanging="480"/>
      </w:pPr>
      <w:rPr>
        <w:rFonts w:hint="default"/>
      </w:rPr>
    </w:lvl>
    <w:lvl w:ilvl="1">
      <w:start w:val="8"/>
      <w:numFmt w:val="decimal"/>
      <w:lvlText w:val="%1.%2."/>
      <w:lvlJc w:val="left"/>
      <w:pPr>
        <w:ind w:left="1854" w:hanging="720"/>
      </w:pPr>
      <w:rPr>
        <w:rFonts w:hint="default"/>
        <w:sz w:val="22"/>
        <w:szCs w:val="22"/>
      </w:rPr>
    </w:lvl>
    <w:lvl w:ilvl="2">
      <w:start w:val="1"/>
      <w:numFmt w:val="decimal"/>
      <w:lvlText w:val="%1.%2.%3."/>
      <w:lvlJc w:val="left"/>
      <w:pPr>
        <w:ind w:left="2988" w:hanging="720"/>
      </w:pPr>
      <w:rPr>
        <w:rFonts w:hint="default"/>
        <w:sz w:val="22"/>
        <w:szCs w:val="22"/>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6" w15:restartNumberingAfterBreak="0">
    <w:nsid w:val="39D5556E"/>
    <w:multiLevelType w:val="multilevel"/>
    <w:tmpl w:val="A0BE1CF6"/>
    <w:lvl w:ilvl="0">
      <w:start w:val="6"/>
      <w:numFmt w:val="decimal"/>
      <w:pStyle w:val="Style0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DEA0711"/>
    <w:multiLevelType w:val="multilevel"/>
    <w:tmpl w:val="5DBA1B40"/>
    <w:lvl w:ilvl="0">
      <w:start w:val="3"/>
      <w:numFmt w:val="decimal"/>
      <w:lvlText w:val="%1."/>
      <w:lvlJc w:val="left"/>
      <w:pPr>
        <w:ind w:left="660" w:hanging="660"/>
      </w:pPr>
      <w:rPr>
        <w:rFonts w:hint="default"/>
      </w:rPr>
    </w:lvl>
    <w:lvl w:ilvl="1">
      <w:start w:val="12"/>
      <w:numFmt w:val="decimal"/>
      <w:lvlText w:val="%1.%2."/>
      <w:lvlJc w:val="left"/>
      <w:pPr>
        <w:ind w:left="720" w:hanging="720"/>
      </w:pPr>
      <w:rPr>
        <w:rFonts w:hint="default"/>
      </w:rPr>
    </w:lvl>
    <w:lvl w:ilvl="2">
      <w:start w:val="1"/>
      <w:numFmt w:val="decimal"/>
      <w:lvlText w:val="%1.16.%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952EF4"/>
    <w:multiLevelType w:val="multilevel"/>
    <w:tmpl w:val="158E6736"/>
    <w:lvl w:ilvl="0">
      <w:start w:val="4"/>
      <w:numFmt w:val="decimal"/>
      <w:pStyle w:val="Style1"/>
      <w:lvlText w:val="%1"/>
      <w:lvlJc w:val="left"/>
      <w:pPr>
        <w:ind w:left="1495"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6C7CE0"/>
    <w:multiLevelType w:val="multilevel"/>
    <w:tmpl w:val="79FAC6B4"/>
    <w:lvl w:ilvl="0">
      <w:start w:val="1"/>
      <w:numFmt w:val="decimal"/>
      <w:lvlText w:val="%1."/>
      <w:lvlJc w:val="left"/>
      <w:pPr>
        <w:ind w:left="360" w:hanging="360"/>
      </w:pPr>
      <w:rPr>
        <w:rFonts w:hint="default"/>
        <w:sz w:val="22"/>
      </w:rPr>
    </w:lvl>
    <w:lvl w:ilvl="1">
      <w:start w:val="1"/>
      <w:numFmt w:val="decimal"/>
      <w:lvlText w:val="%1.%2."/>
      <w:lvlJc w:val="left"/>
      <w:pPr>
        <w:ind w:left="792" w:hanging="432"/>
      </w:pPr>
    </w:lvl>
    <w:lvl w:ilvl="2">
      <w:start w:val="1"/>
      <w:numFmt w:val="decimal"/>
      <w:lvlText w:val="%1.%2.%3."/>
      <w:lvlJc w:val="left"/>
      <w:pPr>
        <w:ind w:left="1224" w:hanging="504"/>
      </w:pPr>
      <w:rPr>
        <w:b w:val="0"/>
        <w:bCs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5F006E"/>
    <w:multiLevelType w:val="multilevel"/>
    <w:tmpl w:val="9AC88AB0"/>
    <w:lvl w:ilvl="0">
      <w:start w:val="6"/>
      <w:numFmt w:val="decimal"/>
      <w:lvlText w:val="%1."/>
      <w:lvlJc w:val="left"/>
      <w:pPr>
        <w:ind w:left="360" w:hanging="360"/>
      </w:pPr>
      <w:rPr>
        <w:rFonts w:hint="default"/>
      </w:rPr>
    </w:lvl>
    <w:lvl w:ilvl="1">
      <w:start w:val="1"/>
      <w:numFmt w:val="decimal"/>
      <w:lvlText w:val="%1.%2."/>
      <w:lvlJc w:val="left"/>
      <w:pPr>
        <w:ind w:left="1146" w:hanging="720"/>
      </w:pPr>
      <w:rPr>
        <w:rFonts w:hint="default"/>
        <w:color w:val="000000"/>
      </w:rPr>
    </w:lvl>
    <w:lvl w:ilvl="2">
      <w:start w:val="1"/>
      <w:numFmt w:val="decimal"/>
      <w:lvlText w:val="%1.%2.%3."/>
      <w:lvlJc w:val="left"/>
      <w:pPr>
        <w:ind w:left="1854" w:hanging="720"/>
      </w:pPr>
      <w:rPr>
        <w:rFonts w:hint="default"/>
      </w:rPr>
    </w:lvl>
    <w:lvl w:ilvl="3">
      <w:start w:val="1"/>
      <w:numFmt w:val="decimal"/>
      <w:lvlText w:val="%1.%2.%3.%4."/>
      <w:lvlJc w:val="left"/>
      <w:pPr>
        <w:ind w:left="2923"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7D36F99"/>
    <w:multiLevelType w:val="multilevel"/>
    <w:tmpl w:val="C464DCC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85E53A0"/>
    <w:multiLevelType w:val="multilevel"/>
    <w:tmpl w:val="4B9E6CDE"/>
    <w:lvl w:ilvl="0">
      <w:start w:val="1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7B1E7C"/>
    <w:multiLevelType w:val="multilevel"/>
    <w:tmpl w:val="AF7E0C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A5419F"/>
    <w:multiLevelType w:val="multilevel"/>
    <w:tmpl w:val="C90A18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C642FA3"/>
    <w:multiLevelType w:val="multilevel"/>
    <w:tmpl w:val="12C0B7A2"/>
    <w:styleLink w:val="CurrentList1"/>
    <w:lvl w:ilvl="0">
      <w:start w:val="1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BA4D21"/>
    <w:multiLevelType w:val="multilevel"/>
    <w:tmpl w:val="F546303A"/>
    <w:lvl w:ilvl="0">
      <w:start w:val="14"/>
      <w:numFmt w:val="decimal"/>
      <w:lvlText w:val="%1."/>
      <w:lvlJc w:val="left"/>
      <w:pPr>
        <w:ind w:left="1426" w:hanging="860"/>
      </w:pPr>
      <w:rPr>
        <w:rFonts w:hint="default"/>
        <w:sz w:val="24"/>
      </w:rPr>
    </w:lvl>
    <w:lvl w:ilvl="1">
      <w:start w:val="10"/>
      <w:numFmt w:val="decimal"/>
      <w:lvlText w:val="%1.%2."/>
      <w:lvlJc w:val="left"/>
      <w:pPr>
        <w:ind w:left="1709" w:hanging="860"/>
      </w:pPr>
      <w:rPr>
        <w:rFonts w:hint="default"/>
        <w:sz w:val="22"/>
        <w:szCs w:val="22"/>
      </w:rPr>
    </w:lvl>
    <w:lvl w:ilvl="2">
      <w:start w:val="1"/>
      <w:numFmt w:val="decimal"/>
      <w:lvlText w:val="%1.%2.%3."/>
      <w:lvlJc w:val="left"/>
      <w:pPr>
        <w:ind w:left="1992" w:hanging="860"/>
      </w:pPr>
      <w:rPr>
        <w:rFonts w:hint="default"/>
        <w:i w:val="0"/>
        <w:iCs w:val="0"/>
        <w:sz w:val="22"/>
        <w:szCs w:val="22"/>
      </w:rPr>
    </w:lvl>
    <w:lvl w:ilvl="3">
      <w:start w:val="1"/>
      <w:numFmt w:val="decimal"/>
      <w:lvlText w:val="%1.%2.%3.%4."/>
      <w:lvlJc w:val="left"/>
      <w:pPr>
        <w:ind w:left="2495" w:hanging="1080"/>
      </w:pPr>
      <w:rPr>
        <w:rFonts w:hint="default"/>
        <w:sz w:val="24"/>
      </w:rPr>
    </w:lvl>
    <w:lvl w:ilvl="4">
      <w:start w:val="1"/>
      <w:numFmt w:val="decimal"/>
      <w:lvlText w:val="%1.%2.%3.%4.%5."/>
      <w:lvlJc w:val="left"/>
      <w:pPr>
        <w:ind w:left="2778" w:hanging="1080"/>
      </w:pPr>
      <w:rPr>
        <w:rFonts w:hint="default"/>
        <w:sz w:val="24"/>
      </w:rPr>
    </w:lvl>
    <w:lvl w:ilvl="5">
      <w:start w:val="1"/>
      <w:numFmt w:val="decimal"/>
      <w:lvlText w:val="%1.%2.%3.%4.%5.%6."/>
      <w:lvlJc w:val="left"/>
      <w:pPr>
        <w:ind w:left="3421" w:hanging="1440"/>
      </w:pPr>
      <w:rPr>
        <w:rFonts w:hint="default"/>
        <w:sz w:val="24"/>
      </w:rPr>
    </w:lvl>
    <w:lvl w:ilvl="6">
      <w:start w:val="1"/>
      <w:numFmt w:val="decimal"/>
      <w:lvlText w:val="%1.%2.%3.%4.%5.%6.%7."/>
      <w:lvlJc w:val="left"/>
      <w:pPr>
        <w:ind w:left="3704" w:hanging="1440"/>
      </w:pPr>
      <w:rPr>
        <w:rFonts w:hint="default"/>
        <w:sz w:val="24"/>
      </w:rPr>
    </w:lvl>
    <w:lvl w:ilvl="7">
      <w:start w:val="1"/>
      <w:numFmt w:val="decimal"/>
      <w:lvlText w:val="%1.%2.%3.%4.%5.%6.%7.%8."/>
      <w:lvlJc w:val="left"/>
      <w:pPr>
        <w:ind w:left="4347" w:hanging="1800"/>
      </w:pPr>
      <w:rPr>
        <w:rFonts w:hint="default"/>
        <w:sz w:val="24"/>
      </w:rPr>
    </w:lvl>
    <w:lvl w:ilvl="8">
      <w:start w:val="1"/>
      <w:numFmt w:val="decimal"/>
      <w:lvlText w:val="%1.%2.%3.%4.%5.%6.%7.%8.%9."/>
      <w:lvlJc w:val="left"/>
      <w:pPr>
        <w:ind w:left="4630" w:hanging="1800"/>
      </w:pPr>
      <w:rPr>
        <w:rFonts w:hint="default"/>
        <w:sz w:val="24"/>
      </w:rPr>
    </w:lvl>
  </w:abstractNum>
  <w:abstractNum w:abstractNumId="27" w15:restartNumberingAfterBreak="0">
    <w:nsid w:val="66DE1529"/>
    <w:multiLevelType w:val="multilevel"/>
    <w:tmpl w:val="BBC03DDA"/>
    <w:lvl w:ilvl="0">
      <w:start w:val="19"/>
      <w:numFmt w:val="decimal"/>
      <w:lvlText w:val="%1."/>
      <w:lvlJc w:val="left"/>
      <w:pPr>
        <w:ind w:left="480" w:hanging="480"/>
      </w:pPr>
      <w:rPr>
        <w:rFonts w:hint="default"/>
        <w:b/>
        <w:bCs w:val="0"/>
      </w:rPr>
    </w:lvl>
    <w:lvl w:ilvl="1">
      <w:start w:val="2"/>
      <w:numFmt w:val="decimal"/>
      <w:lvlText w:val="%1.%2."/>
      <w:lvlJc w:val="left"/>
      <w:pPr>
        <w:ind w:left="1060" w:hanging="720"/>
      </w:pPr>
      <w:rPr>
        <w:rFonts w:hint="default"/>
        <w:b w:val="0"/>
      </w:rPr>
    </w:lvl>
    <w:lvl w:ilvl="2">
      <w:start w:val="1"/>
      <w:numFmt w:val="decimal"/>
      <w:lvlText w:val="%1.%2.%3."/>
      <w:lvlJc w:val="left"/>
      <w:pPr>
        <w:ind w:left="1400" w:hanging="720"/>
      </w:pPr>
      <w:rPr>
        <w:rFonts w:hint="default"/>
        <w:b w:val="0"/>
      </w:rPr>
    </w:lvl>
    <w:lvl w:ilvl="3">
      <w:start w:val="1"/>
      <w:numFmt w:val="decimal"/>
      <w:lvlText w:val="%1.%2.%3.%4."/>
      <w:lvlJc w:val="left"/>
      <w:pPr>
        <w:ind w:left="2100" w:hanging="1080"/>
      </w:pPr>
      <w:rPr>
        <w:rFonts w:hint="default"/>
        <w:b w:val="0"/>
      </w:rPr>
    </w:lvl>
    <w:lvl w:ilvl="4">
      <w:start w:val="1"/>
      <w:numFmt w:val="decimal"/>
      <w:lvlText w:val="%1.%2.%3.%4.%5."/>
      <w:lvlJc w:val="left"/>
      <w:pPr>
        <w:ind w:left="2440" w:hanging="1080"/>
      </w:pPr>
      <w:rPr>
        <w:rFonts w:hint="default"/>
        <w:b w:val="0"/>
      </w:rPr>
    </w:lvl>
    <w:lvl w:ilvl="5">
      <w:start w:val="1"/>
      <w:numFmt w:val="decimal"/>
      <w:lvlText w:val="%1.%2.%3.%4.%5.%6."/>
      <w:lvlJc w:val="left"/>
      <w:pPr>
        <w:ind w:left="3140" w:hanging="1440"/>
      </w:pPr>
      <w:rPr>
        <w:rFonts w:hint="default"/>
        <w:b w:val="0"/>
      </w:rPr>
    </w:lvl>
    <w:lvl w:ilvl="6">
      <w:start w:val="1"/>
      <w:numFmt w:val="decimal"/>
      <w:lvlText w:val="%1.%2.%3.%4.%5.%6.%7."/>
      <w:lvlJc w:val="left"/>
      <w:pPr>
        <w:ind w:left="3480" w:hanging="1440"/>
      </w:pPr>
      <w:rPr>
        <w:rFonts w:hint="default"/>
        <w:b w:val="0"/>
      </w:rPr>
    </w:lvl>
    <w:lvl w:ilvl="7">
      <w:start w:val="1"/>
      <w:numFmt w:val="decimal"/>
      <w:lvlText w:val="%1.%2.%3.%4.%5.%6.%7.%8."/>
      <w:lvlJc w:val="left"/>
      <w:pPr>
        <w:ind w:left="4180" w:hanging="1800"/>
      </w:pPr>
      <w:rPr>
        <w:rFonts w:hint="default"/>
        <w:b w:val="0"/>
      </w:rPr>
    </w:lvl>
    <w:lvl w:ilvl="8">
      <w:start w:val="1"/>
      <w:numFmt w:val="decimal"/>
      <w:lvlText w:val="%1.%2.%3.%4.%5.%6.%7.%8.%9."/>
      <w:lvlJc w:val="left"/>
      <w:pPr>
        <w:ind w:left="4520" w:hanging="1800"/>
      </w:pPr>
      <w:rPr>
        <w:rFonts w:hint="default"/>
        <w:b w:val="0"/>
      </w:rPr>
    </w:lvl>
  </w:abstractNum>
  <w:abstractNum w:abstractNumId="28" w15:restartNumberingAfterBreak="0">
    <w:nsid w:val="6A172F65"/>
    <w:multiLevelType w:val="multilevel"/>
    <w:tmpl w:val="8CA4D5A0"/>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361" w:hanging="794"/>
      </w:pPr>
      <w:rPr>
        <w:rFonts w:hint="default"/>
        <w:b w:val="0"/>
        <w:bCs w:val="0"/>
      </w:rPr>
    </w:lvl>
    <w:lvl w:ilvl="3">
      <w:start w:val="1"/>
      <w:numFmt w:val="decimal"/>
      <w:lvlText w:val="%1.%2.%3.%4."/>
      <w:lvlJc w:val="left"/>
      <w:pPr>
        <w:ind w:left="1701" w:hanging="907"/>
      </w:pPr>
      <w:rPr>
        <w:rFonts w:hint="default"/>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62B19B7"/>
    <w:multiLevelType w:val="multilevel"/>
    <w:tmpl w:val="EDC8BDC4"/>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11187523">
    <w:abstractNumId w:val="0"/>
  </w:num>
  <w:num w:numId="2" w16cid:durableId="752506000">
    <w:abstractNumId w:val="1"/>
  </w:num>
  <w:num w:numId="3" w16cid:durableId="2068868218">
    <w:abstractNumId w:val="2"/>
  </w:num>
  <w:num w:numId="4" w16cid:durableId="986588806">
    <w:abstractNumId w:val="3"/>
  </w:num>
  <w:num w:numId="5" w16cid:durableId="1938784223">
    <w:abstractNumId w:val="4"/>
  </w:num>
  <w:num w:numId="6" w16cid:durableId="843278030">
    <w:abstractNumId w:val="5"/>
  </w:num>
  <w:num w:numId="7" w16cid:durableId="909773751">
    <w:abstractNumId w:val="6"/>
  </w:num>
  <w:num w:numId="8" w16cid:durableId="465583458">
    <w:abstractNumId w:val="7"/>
  </w:num>
  <w:num w:numId="9" w16cid:durableId="1858688231">
    <w:abstractNumId w:val="8"/>
  </w:num>
  <w:num w:numId="10" w16cid:durableId="1859855041">
    <w:abstractNumId w:val="9"/>
  </w:num>
  <w:num w:numId="11" w16cid:durableId="93870333">
    <w:abstractNumId w:val="10"/>
  </w:num>
  <w:num w:numId="12" w16cid:durableId="2145803355">
    <w:abstractNumId w:val="11"/>
  </w:num>
  <w:num w:numId="13" w16cid:durableId="958798914">
    <w:abstractNumId w:val="12"/>
  </w:num>
  <w:num w:numId="14" w16cid:durableId="759759676">
    <w:abstractNumId w:val="13"/>
  </w:num>
  <w:num w:numId="15" w16cid:durableId="1138300424">
    <w:abstractNumId w:val="14"/>
  </w:num>
  <w:num w:numId="16" w16cid:durableId="865169442">
    <w:abstractNumId w:val="15"/>
  </w:num>
  <w:num w:numId="17" w16cid:durableId="1597975973">
    <w:abstractNumId w:val="16"/>
  </w:num>
  <w:num w:numId="18" w16cid:durableId="1795833094">
    <w:abstractNumId w:val="17"/>
  </w:num>
  <w:num w:numId="19" w16cid:durableId="959802762">
    <w:abstractNumId w:val="18"/>
  </w:num>
  <w:num w:numId="20" w16cid:durableId="1400513962">
    <w:abstractNumId w:val="19"/>
  </w:num>
  <w:num w:numId="21" w16cid:durableId="7754888">
    <w:abstractNumId w:val="20"/>
  </w:num>
  <w:num w:numId="22" w16cid:durableId="451090865">
    <w:abstractNumId w:val="21"/>
  </w:num>
  <w:num w:numId="23" w16cid:durableId="256837068">
    <w:abstractNumId w:val="22"/>
  </w:num>
  <w:num w:numId="24" w16cid:durableId="2040231970">
    <w:abstractNumId w:val="23"/>
  </w:num>
  <w:num w:numId="25" w16cid:durableId="1699816896">
    <w:abstractNumId w:val="24"/>
  </w:num>
  <w:num w:numId="26" w16cid:durableId="151456935">
    <w:abstractNumId w:val="25"/>
  </w:num>
  <w:num w:numId="27" w16cid:durableId="1857764449">
    <w:abstractNumId w:val="26"/>
  </w:num>
  <w:num w:numId="28" w16cid:durableId="2088764017">
    <w:abstractNumId w:val="27"/>
  </w:num>
  <w:num w:numId="29" w16cid:durableId="337003193">
    <w:abstractNumId w:val="28"/>
  </w:num>
  <w:num w:numId="30" w16cid:durableId="253368906">
    <w:abstractNumId w:val="29"/>
  </w:num>
  <w:num w:numId="31" w16cid:durableId="401414603">
    <w:abstractNumId w:val="28"/>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794" w:hanging="434"/>
        </w:pPr>
        <w:rPr>
          <w:rFonts w:hint="default"/>
        </w:rPr>
      </w:lvl>
    </w:lvlOverride>
    <w:lvlOverride w:ilvl="2">
      <w:lvl w:ilvl="2">
        <w:start w:val="1"/>
        <w:numFmt w:val="decimal"/>
        <w:lvlText w:val="%1.%2.%3."/>
        <w:lvlJc w:val="left"/>
        <w:pPr>
          <w:ind w:left="1361" w:hanging="794"/>
        </w:pPr>
        <w:rPr>
          <w:rFonts w:ascii="Trebuchet MS" w:hAnsi="Trebuchet MS" w:hint="default"/>
          <w:b w:val="0"/>
          <w:bCs w:val="0"/>
          <w:sz w:val="22"/>
          <w:szCs w:val="20"/>
        </w:rPr>
      </w:lvl>
    </w:lvlOverride>
    <w:lvlOverride w:ilvl="3">
      <w:lvl w:ilvl="3">
        <w:start w:val="1"/>
        <w:numFmt w:val="decimal"/>
        <w:lvlText w:val="%1.%2.%3.%4."/>
        <w:lvlJc w:val="left"/>
        <w:pPr>
          <w:ind w:left="1814" w:hanging="1020"/>
        </w:pPr>
        <w:rPr>
          <w:rFonts w:hint="default"/>
          <w:b w:val="0"/>
          <w:bCs w:val="0"/>
        </w:rPr>
      </w:lvl>
    </w:lvlOverride>
    <w:lvlOverride w:ilvl="4">
      <w:lvl w:ilvl="4">
        <w:start w:val="1"/>
        <w:numFmt w:val="decimal"/>
        <w:lvlText w:val="%1.%2.%3.%4.%5."/>
        <w:lvlJc w:val="left"/>
        <w:pPr>
          <w:ind w:left="2155" w:hanging="1134"/>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14B"/>
    <w:rsid w:val="003F39B4"/>
    <w:rsid w:val="005036F3"/>
    <w:rsid w:val="00633C29"/>
    <w:rsid w:val="007453E4"/>
    <w:rsid w:val="00B710FC"/>
    <w:rsid w:val="00C7014B"/>
    <w:rsid w:val="00D10395"/>
  </w:rsids>
  <m:mathPr>
    <m:mathFont m:val="Cambria Math"/>
    <m:brkBin m:val="before"/>
    <m:brkBinSub m:val="--"/>
    <m:smallFrac/>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79C69C"/>
  <w15:docId w15:val="{AA692B95-9E8C-45F8-81F7-B32E51C2A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2" w:uiPriority="99" w:qFormat="1"/>
    <w:lsdException w:name="heading 3" w:qFormat="1"/>
    <w:lsdException w:name="heading 4" w:semiHidden="1"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sz w:val="24"/>
      <w:szCs w:val="24"/>
      <w:lang w:val="en-GB"/>
    </w:rPr>
  </w:style>
  <w:style w:type="paragraph" w:styleId="Heading1">
    <w:name w:val="heading 1"/>
    <w:basedOn w:val="Normal"/>
    <w:next w:val="Normal"/>
    <w:link w:val="Heading1Char"/>
    <w:qFormat/>
    <w:pPr>
      <w:keepNext/>
      <w:spacing w:before="240" w:after="240"/>
      <w:outlineLvl w:val="0"/>
    </w:pPr>
    <w:rPr>
      <w:rFonts w:ascii="Trebuchet MS" w:hAnsi="Trebuchet MS"/>
      <w:b/>
      <w:sz w:val="22"/>
    </w:rPr>
  </w:style>
  <w:style w:type="paragraph" w:styleId="Heading2">
    <w:name w:val="heading 2"/>
    <w:basedOn w:val="Normal"/>
    <w:next w:val="Normal"/>
    <w:link w:val="Heading2Char"/>
    <w:uiPriority w:val="99"/>
    <w:qFormat/>
    <w:pPr>
      <w:keepNext/>
      <w:spacing w:before="240" w:after="60"/>
      <w:outlineLvl w:val="1"/>
    </w:pPr>
    <w:rPr>
      <w:rFonts w:ascii="Trebuchet MS" w:hAnsi="Trebuchet MS" w:cs="Arial"/>
      <w:bCs/>
      <w:iCs/>
      <w:sz w:val="22"/>
      <w:szCs w:val="28"/>
    </w:rPr>
  </w:style>
  <w:style w:type="paragraph" w:styleId="Heading3">
    <w:name w:val="heading 3"/>
    <w:basedOn w:val="Normal"/>
    <w:next w:val="Normal"/>
    <w:link w:val="Heading3Char1"/>
    <w:qFormat/>
    <w:pPr>
      <w:keepNext/>
      <w:jc w:val="center"/>
      <w:outlineLvl w:val="2"/>
    </w:pPr>
    <w:rPr>
      <w:rFonts w:ascii="Trebuchet MS" w:hAnsi="Trebuchet MS" w:cs="Arial"/>
      <w:b/>
      <w:bCs/>
      <w:sz w:val="32"/>
      <w:szCs w:val="26"/>
    </w:rPr>
  </w:style>
  <w:style w:type="paragraph" w:styleId="Heading4">
    <w:name w:val="heading 4"/>
    <w:basedOn w:val="Normal"/>
    <w:next w:val="Normal"/>
    <w:link w:val="Heading4Char"/>
    <w:qFormat/>
    <w:pPr>
      <w:tabs>
        <w:tab w:val="num" w:pos="720"/>
      </w:tabs>
      <w:outlineLvl w:val="3"/>
    </w:pPr>
    <w:rPr>
      <w:bCs/>
      <w:szCs w:val="28"/>
    </w:rPr>
  </w:style>
  <w:style w:type="paragraph" w:styleId="Heading5">
    <w:name w:val="heading 5"/>
    <w:basedOn w:val="Normal"/>
    <w:next w:val="Normal"/>
    <w:link w:val="Heading5Char"/>
    <w:uiPriority w:val="99"/>
    <w:qFormat/>
    <w:pPr>
      <w:tabs>
        <w:tab w:val="num" w:pos="1080"/>
      </w:tabs>
      <w:outlineLvl w:val="4"/>
    </w:pPr>
    <w:rPr>
      <w:bCs/>
      <w:iCs/>
      <w:szCs w:val="26"/>
    </w:rPr>
  </w:style>
  <w:style w:type="paragraph" w:styleId="Heading6">
    <w:name w:val="heading 6"/>
    <w:basedOn w:val="Normal"/>
    <w:next w:val="Normal"/>
    <w:link w:val="Heading6Char"/>
    <w:uiPriority w:val="99"/>
    <w:qFormat/>
    <w:pPr>
      <w:tabs>
        <w:tab w:val="num" w:pos="1080"/>
      </w:tabs>
      <w:outlineLvl w:val="5"/>
    </w:pPr>
    <w:rPr>
      <w:bCs/>
      <w:szCs w:val="22"/>
    </w:rPr>
  </w:style>
  <w:style w:type="paragraph" w:styleId="Heading7">
    <w:name w:val="heading 7"/>
    <w:basedOn w:val="Normal"/>
    <w:next w:val="Normal"/>
    <w:link w:val="Heading7Char"/>
    <w:uiPriority w:val="99"/>
    <w:qFormat/>
    <w:pPr>
      <w:tabs>
        <w:tab w:val="num" w:pos="1296"/>
      </w:tabs>
      <w:spacing w:before="240" w:after="60"/>
      <w:ind w:left="1296" w:hanging="1296"/>
      <w:outlineLvl w:val="6"/>
    </w:pPr>
  </w:style>
  <w:style w:type="paragraph" w:styleId="Heading8">
    <w:name w:val="heading 8"/>
    <w:basedOn w:val="Normal"/>
    <w:next w:val="Normal"/>
    <w:link w:val="Heading8Char"/>
    <w:uiPriority w:val="99"/>
    <w:qFormat/>
    <w:pPr>
      <w:tabs>
        <w:tab w:val="num" w:pos="1440"/>
      </w:tabs>
      <w:spacing w:before="240" w:after="60"/>
      <w:ind w:left="1440" w:hanging="1440"/>
      <w:outlineLvl w:val="7"/>
    </w:pPr>
    <w:rPr>
      <w:i/>
      <w:iCs/>
    </w:rPr>
  </w:style>
  <w:style w:type="paragraph" w:styleId="Heading9">
    <w:name w:val="heading 9"/>
    <w:basedOn w:val="Normal"/>
    <w:next w:val="Normal"/>
    <w:link w:val="Heading9Char"/>
    <w:uiPriority w:val="99"/>
    <w:qFormat/>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customStyle="1" w:styleId="antraste">
    <w:name w:val="antraste"/>
    <w:rPr>
      <w:b/>
      <w:caps/>
      <w:sz w:val="24"/>
      <w:lang w:val="en-GB"/>
    </w:rPr>
  </w:style>
  <w:style w:type="paragraph" w:customStyle="1" w:styleId="Filialas">
    <w:name w:val="Filialas"/>
    <w:pPr>
      <w:spacing w:before="120" w:line="960" w:lineRule="auto"/>
      <w:jc w:val="center"/>
    </w:pPr>
    <w:rPr>
      <w:b/>
      <w:caps/>
      <w:lang w:val="en-GB"/>
    </w:rPr>
  </w:style>
  <w:style w:type="paragraph" w:customStyle="1" w:styleId="Rekvizitas">
    <w:name w:val="Rekvizitas"/>
    <w:pPr>
      <w:jc w:val="center"/>
    </w:pPr>
    <w:rPr>
      <w:lang w:val="en-GB"/>
    </w:rPr>
  </w:style>
  <w:style w:type="paragraph" w:customStyle="1" w:styleId="Tekstas">
    <w:name w:val="Tekstas"/>
    <w:pPr>
      <w:tabs>
        <w:tab w:val="left" w:pos="6804"/>
      </w:tabs>
      <w:ind w:firstLine="238"/>
    </w:pPr>
    <w:rPr>
      <w:color w:val="000000"/>
      <w:sz w:val="24"/>
      <w:lang w:val="en-GB"/>
    </w:rPr>
  </w:style>
  <w:style w:type="character" w:styleId="FollowedHyperlink">
    <w:name w:val="FollowedHyperlink"/>
    <w:basedOn w:val="DefaultParagraphFont"/>
    <w:rPr>
      <w:color w:val="auto"/>
      <w:u w:val="none"/>
    </w:rPr>
  </w:style>
  <w:style w:type="character" w:styleId="Hyperlink">
    <w:name w:val="Hyperlink"/>
    <w:basedOn w:val="DefaultParagraphFont"/>
    <w:uiPriority w:val="99"/>
    <w:rPr>
      <w:color w:val="auto"/>
      <w:u w:val="none"/>
    </w:rPr>
  </w:style>
  <w:style w:type="character" w:styleId="PageNumber">
    <w:name w:val="page number"/>
    <w:basedOn w:val="DefaultParagraphFont"/>
  </w:style>
  <w:style w:type="character" w:customStyle="1" w:styleId="CommentReference1">
    <w:name w:val="Comment Reference1"/>
    <w:basedOn w:val="DefaultParagraphFont"/>
    <w:rPr>
      <w:sz w:val="16"/>
      <w:szCs w:val="16"/>
    </w:rPr>
  </w:style>
  <w:style w:type="paragraph" w:customStyle="1" w:styleId="CommentText1">
    <w:name w:val="Comment Text1"/>
    <w:basedOn w:val="Normal"/>
    <w:link w:val="CommentTextChar"/>
    <w:rPr>
      <w:sz w:val="20"/>
      <w:szCs w:val="20"/>
    </w:rPr>
  </w:style>
  <w:style w:type="paragraph" w:customStyle="1" w:styleId="CommentSubject1">
    <w:name w:val="Comment Subject1"/>
    <w:basedOn w:val="CommentText1"/>
    <w:next w:val="CommentText1"/>
    <w:semiHidden/>
    <w:rPr>
      <w:b/>
      <w:bCs/>
    </w:rPr>
  </w:style>
  <w:style w:type="paragraph" w:styleId="BalloonText">
    <w:name w:val="Balloon Text"/>
    <w:basedOn w:val="Normal"/>
    <w:link w:val="BalloonTextChar"/>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styleId="BodyText3">
    <w:name w:val="Body Text 3"/>
    <w:basedOn w:val="Normal"/>
    <w:link w:val="BodyText3Char"/>
    <w:pPr>
      <w:spacing w:after="120"/>
    </w:pPr>
    <w:rPr>
      <w:sz w:val="16"/>
      <w:szCs w:val="16"/>
    </w:rPr>
  </w:style>
  <w:style w:type="paragraph" w:styleId="BodyText2">
    <w:name w:val="Body Text 2"/>
    <w:basedOn w:val="Normal"/>
    <w:pPr>
      <w:spacing w:after="120" w:line="480" w:lineRule="auto"/>
    </w:pPr>
  </w:style>
  <w:style w:type="paragraph" w:customStyle="1" w:styleId="numeracija">
    <w:name w:val="numeracija"/>
    <w:basedOn w:val="Normal"/>
    <w:pPr>
      <w:tabs>
        <w:tab w:val="left" w:pos="567"/>
      </w:tabs>
      <w:jc w:val="center"/>
    </w:pPr>
    <w:rPr>
      <w:bCs/>
      <w:noProof/>
      <w:szCs w:val="20"/>
    </w:rPr>
  </w:style>
  <w:style w:type="paragraph" w:customStyle="1" w:styleId="tekstas0">
    <w:name w:val="tekstas"/>
    <w:basedOn w:val="Normal"/>
    <w:pPr>
      <w:spacing w:before="100" w:beforeAutospacing="1" w:after="100" w:afterAutospacing="1"/>
    </w:pPr>
    <w:rPr>
      <w:lang w:eastAsia="lt-LT"/>
    </w:rPr>
  </w:style>
  <w:style w:type="paragraph" w:styleId="BodyTextIndent">
    <w:name w:val="Body Text Indent"/>
    <w:basedOn w:val="Normal"/>
    <w:link w:val="BodyTextIndentChar"/>
    <w:pPr>
      <w:spacing w:after="120"/>
      <w:ind w:left="283"/>
    </w:pPr>
  </w:style>
  <w:style w:type="paragraph" w:customStyle="1" w:styleId="CentrBold">
    <w:name w:val="CentrBold"/>
    <w:pPr>
      <w:jc w:val="center"/>
    </w:pPr>
    <w:rPr>
      <w:rFonts w:ascii="TimesLT" w:hAnsi="TimesLT"/>
      <w:b/>
      <w:caps/>
    </w:rPr>
  </w:style>
  <w:style w:type="character" w:customStyle="1" w:styleId="BodyText3Char">
    <w:name w:val="Body Text 3 Char"/>
    <w:basedOn w:val="DefaultParagraphFont"/>
    <w:link w:val="BodyText3"/>
    <w:rPr>
      <w:sz w:val="16"/>
      <w:szCs w:val="16"/>
      <w:lang w:val="en-GB"/>
    </w:rPr>
  </w:style>
  <w:style w:type="character" w:customStyle="1" w:styleId="CommentTextChar">
    <w:name w:val="Comment Text Char"/>
    <w:basedOn w:val="DefaultParagraphFont"/>
    <w:link w:val="CommentText1"/>
    <w:rPr>
      <w:lang w:val="en-GB"/>
    </w:rPr>
  </w:style>
  <w:style w:type="paragraph" w:styleId="ListParagraph">
    <w:name w:val="List Paragraph"/>
    <w:basedOn w:val="Normal"/>
    <w:link w:val="ListParagraphChar"/>
    <w:uiPriority w:val="34"/>
    <w:qFormat/>
    <w:pPr>
      <w:ind w:left="720"/>
    </w:pPr>
  </w:style>
  <w:style w:type="character" w:customStyle="1" w:styleId="HeaderChar">
    <w:name w:val="Header Char"/>
    <w:basedOn w:val="DefaultParagraphFont"/>
    <w:link w:val="Header"/>
    <w:rPr>
      <w:sz w:val="24"/>
      <w:szCs w:val="24"/>
      <w:lang w:val="lt-LT"/>
    </w:rPr>
  </w:style>
  <w:style w:type="character" w:customStyle="1" w:styleId="BodyTextIndentChar">
    <w:name w:val="Body Text Indent Char"/>
    <w:basedOn w:val="DefaultParagraphFont"/>
    <w:link w:val="BodyTextIndent"/>
    <w:rPr>
      <w:sz w:val="24"/>
      <w:szCs w:val="24"/>
      <w:lang w:val="lt-LT"/>
    </w:rPr>
  </w:style>
  <w:style w:type="paragraph" w:customStyle="1" w:styleId="TableNormal0">
    <w:name w:val="TableNormal"/>
    <w:basedOn w:val="Normal"/>
    <w:pPr>
      <w:keepLines/>
      <w:spacing w:before="120"/>
    </w:pPr>
    <w:rPr>
      <w:rFonts w:ascii="Arial" w:hAnsi="Arial"/>
      <w:spacing w:val="-5"/>
      <w:sz w:val="20"/>
      <w:szCs w:val="20"/>
      <w:lang w:val="ru-RU"/>
    </w:rPr>
  </w:style>
  <w:style w:type="character" w:customStyle="1" w:styleId="FooterChar">
    <w:name w:val="Footer Char"/>
    <w:basedOn w:val="DefaultParagraphFont"/>
    <w:link w:val="Footer"/>
    <w:uiPriority w:val="99"/>
    <w:rPr>
      <w:sz w:val="24"/>
      <w:szCs w:val="24"/>
      <w:lang w:val="lt-LT"/>
    </w:rPr>
  </w:style>
  <w:style w:type="character" w:customStyle="1" w:styleId="Heading2Char">
    <w:name w:val="Heading 2 Char"/>
    <w:basedOn w:val="DefaultParagraphFont"/>
    <w:link w:val="Heading2"/>
    <w:rPr>
      <w:rFonts w:ascii="Trebuchet MS" w:hAnsi="Trebuchet MS" w:cs="Arial"/>
      <w:bCs/>
      <w:iCs/>
      <w:sz w:val="22"/>
      <w:szCs w:val="28"/>
      <w:lang w:val="en-GB"/>
    </w:rPr>
  </w:style>
  <w:style w:type="paragraph" w:customStyle="1" w:styleId="headerprompt">
    <w:name w:val="headerprompt"/>
    <w:basedOn w:val="Normal"/>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Normal"/>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Normal"/>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Normal"/>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Normal"/>
    <w:pPr>
      <w:spacing w:before="100" w:beforeAutospacing="1" w:after="100" w:afterAutospacing="1"/>
      <w:jc w:val="center"/>
    </w:pPr>
    <w:rPr>
      <w:rFonts w:eastAsiaTheme="minorEastAsia"/>
      <w:b/>
      <w:bCs/>
      <w:sz w:val="16"/>
      <w:szCs w:val="16"/>
      <w:lang w:eastAsia="lt-LT"/>
    </w:rPr>
  </w:style>
  <w:style w:type="paragraph" w:customStyle="1" w:styleId="total">
    <w:name w:val="total"/>
    <w:basedOn w:val="Normal"/>
    <w:pPr>
      <w:spacing w:before="100" w:beforeAutospacing="1" w:after="100" w:afterAutospacing="1"/>
      <w:jc w:val="right"/>
    </w:pPr>
    <w:rPr>
      <w:rFonts w:eastAsiaTheme="minorEastAsia"/>
      <w:b/>
      <w:bCs/>
      <w:sz w:val="16"/>
      <w:szCs w:val="16"/>
      <w:lang w:eastAsia="lt-LT"/>
    </w:rPr>
  </w:style>
  <w:style w:type="paragraph" w:customStyle="1" w:styleId="error">
    <w:name w:val="error"/>
    <w:basedOn w:val="Normal"/>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Normal"/>
    <w:pPr>
      <w:spacing w:before="100" w:beforeAutospacing="1" w:after="100" w:afterAutospacing="1"/>
    </w:pPr>
    <w:rPr>
      <w:rFonts w:eastAsiaTheme="minorEastAsia"/>
      <w:lang w:eastAsia="lt-LT"/>
    </w:rPr>
  </w:style>
  <w:style w:type="paragraph" w:customStyle="1" w:styleId="tablewithbordersandpadding">
    <w:name w:val="tablewithbordersandpadding"/>
    <w:basedOn w:val="Normal"/>
    <w:pPr>
      <w:spacing w:before="100" w:beforeAutospacing="1" w:after="100" w:afterAutospacing="1"/>
    </w:pPr>
    <w:rPr>
      <w:rFonts w:eastAsiaTheme="minorEastAsia"/>
      <w:lang w:eastAsia="lt-LT"/>
    </w:rPr>
  </w:style>
  <w:style w:type="paragraph" w:customStyle="1" w:styleId="rowwidth">
    <w:name w:val="rowwidth"/>
    <w:basedOn w:val="Normal"/>
    <w:pPr>
      <w:spacing w:before="100" w:beforeAutospacing="1" w:after="100" w:afterAutospacing="1"/>
    </w:pPr>
    <w:rPr>
      <w:rFonts w:eastAsiaTheme="minorEastAsia"/>
      <w:lang w:eastAsia="lt-LT"/>
    </w:rPr>
  </w:style>
  <w:style w:type="paragraph" w:customStyle="1" w:styleId="daywidth">
    <w:name w:val="daywidth"/>
    <w:basedOn w:val="Normal"/>
    <w:pPr>
      <w:spacing w:before="100" w:beforeAutospacing="1" w:after="100" w:afterAutospacing="1"/>
    </w:pPr>
    <w:rPr>
      <w:rFonts w:eastAsiaTheme="minorEastAsia"/>
      <w:lang w:eastAsia="lt-LT"/>
    </w:rPr>
  </w:style>
  <w:style w:type="paragraph" w:customStyle="1" w:styleId="dayoffbgcolor01">
    <w:name w:val="dayoffbgcolor01"/>
    <w:basedOn w:val="Normal"/>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Normal"/>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Normal"/>
    <w:rPr>
      <w:rFonts w:eastAsiaTheme="minorEastAsia"/>
      <w:lang w:eastAsia="lt-LT"/>
    </w:rPr>
  </w:style>
  <w:style w:type="character" w:customStyle="1" w:styleId="Antrat2Diagrama">
    <w:name w:val="Antraštė 2 Diagrama"/>
    <w:basedOn w:val="DefaultParagraphFont"/>
    <w:rPr>
      <w:rFonts w:eastAsiaTheme="minorEastAsia"/>
      <w:sz w:val="24"/>
      <w:szCs w:val="24"/>
      <w:lang w:val="lt-LT" w:eastAsia="lt-LT"/>
    </w:rPr>
  </w:style>
  <w:style w:type="paragraph" w:customStyle="1" w:styleId="Tekstas12">
    <w:name w:val="Tekstas_12"/>
    <w:basedOn w:val="Normal"/>
    <w:pPr>
      <w:ind w:left="284" w:right="284" w:firstLine="567"/>
      <w:jc w:val="both"/>
    </w:pPr>
    <w:rPr>
      <w:bCs/>
      <w:szCs w:val="20"/>
    </w:rPr>
  </w:style>
  <w:style w:type="paragraph" w:customStyle="1" w:styleId="TOCHeading1">
    <w:name w:val="TOC Heading1"/>
    <w:basedOn w:val="Heading1"/>
    <w:next w:val="Normal"/>
    <w:uiPriority w:val="39"/>
    <w:unhideWhenUsed/>
    <w:qFormat/>
    <w:pPr>
      <w:keepLines/>
      <w:spacing w:before="480" w:line="276" w:lineRule="auto"/>
    </w:pPr>
    <w:rPr>
      <w:rFonts w:asciiTheme="majorHAnsi" w:eastAsiaTheme="majorEastAsia" w:hAnsiTheme="majorHAnsi" w:cstheme="majorBidi"/>
      <w:b w:val="0"/>
      <w:bCs/>
      <w:color w:val="365F91"/>
      <w:sz w:val="28"/>
      <w:szCs w:val="28"/>
      <w:lang w:val="en-US"/>
    </w:rPr>
  </w:style>
  <w:style w:type="paragraph" w:styleId="TOC1">
    <w:name w:val="toc 1"/>
    <w:basedOn w:val="Normal"/>
    <w:next w:val="Normal"/>
    <w:uiPriority w:val="39"/>
    <w:pPr>
      <w:tabs>
        <w:tab w:val="left" w:pos="851"/>
        <w:tab w:val="right" w:leader="dot" w:pos="10195"/>
      </w:tabs>
      <w:spacing w:after="100"/>
      <w:ind w:left="709" w:hanging="425"/>
    </w:pPr>
  </w:style>
  <w:style w:type="paragraph" w:styleId="TOC3">
    <w:name w:val="toc 3"/>
    <w:basedOn w:val="Normal"/>
    <w:next w:val="Normal"/>
    <w:uiPriority w:val="39"/>
    <w:pPr>
      <w:tabs>
        <w:tab w:val="right" w:leader="dot" w:pos="10206"/>
      </w:tabs>
      <w:spacing w:after="100"/>
    </w:pPr>
  </w:style>
  <w:style w:type="paragraph" w:styleId="TOC2">
    <w:name w:val="toc 2"/>
    <w:basedOn w:val="Normal"/>
    <w:next w:val="Normal"/>
    <w:uiPriority w:val="39"/>
    <w:pPr>
      <w:spacing w:after="100"/>
      <w:ind w:left="240"/>
    </w:p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sz w:val="24"/>
      <w:szCs w:val="24"/>
      <w:lang w:val="lt-LT"/>
    </w:rPr>
  </w:style>
  <w:style w:type="character" w:customStyle="1" w:styleId="Heading4Char">
    <w:name w:val="Heading 4 Char"/>
    <w:basedOn w:val="DefaultParagraphFont"/>
    <w:link w:val="Heading4"/>
    <w:rPr>
      <w:bCs/>
      <w:sz w:val="24"/>
      <w:szCs w:val="28"/>
      <w:lang w:val="lt-LT"/>
    </w:rPr>
  </w:style>
  <w:style w:type="character" w:customStyle="1" w:styleId="Heading5Char">
    <w:name w:val="Heading 5 Char"/>
    <w:basedOn w:val="DefaultParagraphFont"/>
    <w:link w:val="Heading5"/>
    <w:rPr>
      <w:bCs/>
      <w:iCs/>
      <w:sz w:val="24"/>
      <w:szCs w:val="26"/>
      <w:lang w:val="en-GB"/>
    </w:rPr>
  </w:style>
  <w:style w:type="character" w:customStyle="1" w:styleId="Heading6Char">
    <w:name w:val="Heading 6 Char"/>
    <w:basedOn w:val="DefaultParagraphFont"/>
    <w:link w:val="Heading6"/>
    <w:rPr>
      <w:bCs/>
      <w:sz w:val="24"/>
      <w:szCs w:val="22"/>
      <w:lang w:val="lt-LT"/>
    </w:rPr>
  </w:style>
  <w:style w:type="character" w:customStyle="1" w:styleId="Heading7Char">
    <w:name w:val="Heading 7 Char"/>
    <w:basedOn w:val="DefaultParagraphFont"/>
    <w:link w:val="Heading7"/>
    <w:rPr>
      <w:sz w:val="24"/>
      <w:szCs w:val="24"/>
      <w:lang w:val="en-GB"/>
    </w:rPr>
  </w:style>
  <w:style w:type="character" w:customStyle="1" w:styleId="Heading8Char">
    <w:name w:val="Heading 8 Char"/>
    <w:basedOn w:val="DefaultParagraphFont"/>
    <w:link w:val="Heading8"/>
    <w:rPr>
      <w:i/>
      <w:iCs/>
      <w:sz w:val="24"/>
      <w:szCs w:val="24"/>
      <w:lang w:val="en-GB"/>
    </w:rPr>
  </w:style>
  <w:style w:type="character" w:customStyle="1" w:styleId="Heading9Char">
    <w:name w:val="Heading 9 Char"/>
    <w:basedOn w:val="DefaultParagraphFont"/>
    <w:link w:val="Heading9"/>
    <w:rPr>
      <w:rFonts w:ascii="Arial" w:hAnsi="Arial" w:cs="Arial"/>
      <w:sz w:val="22"/>
      <w:szCs w:val="22"/>
      <w:lang w:val="en-GB"/>
    </w:rPr>
  </w:style>
  <w:style w:type="paragraph" w:styleId="BodyTextIndent2">
    <w:name w:val="Body Text Indent 2"/>
    <w:basedOn w:val="Normal"/>
    <w:link w:val="BodyTextIndent2Char"/>
    <w:pPr>
      <w:spacing w:after="120" w:line="480" w:lineRule="auto"/>
      <w:ind w:left="283"/>
    </w:pPr>
    <w:rPr>
      <w:szCs w:val="20"/>
    </w:rPr>
  </w:style>
  <w:style w:type="character" w:customStyle="1" w:styleId="BodyTextIndent2Char">
    <w:name w:val="Body Text Indent 2 Char"/>
    <w:basedOn w:val="DefaultParagraphFont"/>
    <w:link w:val="BodyTextIndent2"/>
    <w:rPr>
      <w:sz w:val="24"/>
      <w:lang w:val="lt-LT"/>
    </w:rPr>
  </w:style>
  <w:style w:type="character" w:customStyle="1" w:styleId="heading3char">
    <w:name w:val="heading3char"/>
    <w:basedOn w:val="DefaultParagraphFont"/>
    <w:rPr>
      <w:rFonts w:ascii="Arial" w:hAnsi="Arial" w:cs="Arial" w:hint="default"/>
    </w:rPr>
  </w:style>
  <w:style w:type="table" w:styleId="TableGrid">
    <w:name w:val="Table Grid"/>
    <w:basedOn w:val="TableNormal"/>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Pr>
      <w:sz w:val="24"/>
      <w:szCs w:val="24"/>
      <w:lang w:val="lt-LT"/>
    </w:rPr>
  </w:style>
  <w:style w:type="character" w:customStyle="1" w:styleId="BalloonTextChar">
    <w:name w:val="Balloon Text Char"/>
    <w:basedOn w:val="DefaultParagraphFont"/>
    <w:link w:val="BalloonText"/>
    <w:rPr>
      <w:rFonts w:ascii="Tahoma" w:hAnsi="Tahoma" w:cs="Tahoma"/>
      <w:sz w:val="16"/>
      <w:szCs w:val="16"/>
      <w:lang w:val="lt-LT"/>
    </w:rPr>
  </w:style>
  <w:style w:type="character" w:customStyle="1" w:styleId="DocumentMapChar">
    <w:name w:val="Document Map Char"/>
    <w:basedOn w:val="DefaultParagraphFont"/>
    <w:link w:val="DocumentMap"/>
    <w:rPr>
      <w:rFonts w:ascii="Tahoma" w:hAnsi="Tahoma" w:cs="Tahoma"/>
      <w:shd w:val="clear" w:color="auto" w:fill="000080"/>
      <w:lang w:val="lt-LT"/>
    </w:rPr>
  </w:style>
  <w:style w:type="paragraph" w:styleId="TOC4">
    <w:name w:val="toc 4"/>
    <w:basedOn w:val="Normal"/>
    <w:next w:val="Normal"/>
    <w:uiPriority w:val="39"/>
    <w:unhideWhenUsed/>
    <w:pPr>
      <w:spacing w:after="100" w:line="276" w:lineRule="auto"/>
      <w:ind w:left="660"/>
    </w:pPr>
    <w:rPr>
      <w:rFonts w:asciiTheme="minorHAnsi" w:eastAsiaTheme="minorEastAsia" w:hAnsiTheme="minorHAnsi" w:cstheme="minorBidi"/>
      <w:sz w:val="22"/>
      <w:szCs w:val="22"/>
      <w:lang w:eastAsia="lt-LT"/>
    </w:rPr>
  </w:style>
  <w:style w:type="paragraph" w:styleId="TOC5">
    <w:name w:val="toc 5"/>
    <w:basedOn w:val="Normal"/>
    <w:next w:val="Normal"/>
    <w:uiPriority w:val="39"/>
    <w:unhideWhenUsed/>
    <w:pPr>
      <w:spacing w:after="100" w:line="276" w:lineRule="auto"/>
      <w:ind w:left="880"/>
    </w:pPr>
    <w:rPr>
      <w:rFonts w:asciiTheme="minorHAnsi" w:eastAsiaTheme="minorEastAsia" w:hAnsiTheme="minorHAnsi" w:cstheme="minorBidi"/>
      <w:sz w:val="22"/>
      <w:szCs w:val="22"/>
      <w:lang w:eastAsia="lt-LT"/>
    </w:rPr>
  </w:style>
  <w:style w:type="paragraph" w:styleId="TOC6">
    <w:name w:val="toc 6"/>
    <w:basedOn w:val="Normal"/>
    <w:next w:val="Normal"/>
    <w:uiPriority w:val="39"/>
    <w:unhideWhenUsed/>
    <w:pPr>
      <w:spacing w:after="100" w:line="276" w:lineRule="auto"/>
      <w:ind w:left="1100"/>
    </w:pPr>
    <w:rPr>
      <w:rFonts w:asciiTheme="minorHAnsi" w:eastAsiaTheme="minorEastAsia" w:hAnsiTheme="minorHAnsi" w:cstheme="minorBidi"/>
      <w:sz w:val="22"/>
      <w:szCs w:val="22"/>
      <w:lang w:eastAsia="lt-LT"/>
    </w:rPr>
  </w:style>
  <w:style w:type="paragraph" w:styleId="TOC7">
    <w:name w:val="toc 7"/>
    <w:basedOn w:val="Normal"/>
    <w:next w:val="Normal"/>
    <w:uiPriority w:val="39"/>
    <w:unhideWhenUsed/>
    <w:pPr>
      <w:spacing w:after="100" w:line="276" w:lineRule="auto"/>
      <w:ind w:left="1320"/>
    </w:pPr>
    <w:rPr>
      <w:rFonts w:asciiTheme="minorHAnsi" w:eastAsiaTheme="minorEastAsia" w:hAnsiTheme="minorHAnsi" w:cstheme="minorBidi"/>
      <w:sz w:val="22"/>
      <w:szCs w:val="22"/>
      <w:lang w:eastAsia="lt-LT"/>
    </w:rPr>
  </w:style>
  <w:style w:type="paragraph" w:styleId="TOC8">
    <w:name w:val="toc 8"/>
    <w:basedOn w:val="Normal"/>
    <w:next w:val="Normal"/>
    <w:uiPriority w:val="39"/>
    <w:unhideWhenUsed/>
    <w:pPr>
      <w:spacing w:after="100" w:line="276" w:lineRule="auto"/>
      <w:ind w:left="1540"/>
    </w:pPr>
    <w:rPr>
      <w:rFonts w:asciiTheme="minorHAnsi" w:eastAsiaTheme="minorEastAsia" w:hAnsiTheme="minorHAnsi" w:cstheme="minorBidi"/>
      <w:sz w:val="22"/>
      <w:szCs w:val="22"/>
      <w:lang w:eastAsia="lt-LT"/>
    </w:rPr>
  </w:style>
  <w:style w:type="paragraph" w:styleId="TOC9">
    <w:name w:val="toc 9"/>
    <w:basedOn w:val="Normal"/>
    <w:next w:val="Normal"/>
    <w:uiPriority w:val="39"/>
    <w:unhideWhenUsed/>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Normal"/>
    <w:pPr>
      <w:keepNext/>
      <w:widowControl w:val="0"/>
      <w:suppressAutoHyphens/>
      <w:spacing w:before="240" w:after="120" w:line="360" w:lineRule="auto"/>
    </w:pPr>
    <w:rPr>
      <w:rFonts w:cs="Tahoma"/>
      <w:b/>
      <w:kern w:val="1"/>
      <w:szCs w:val="28"/>
      <w:lang w:eastAsia="ar-SA"/>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basedOn w:val="DefaultParagraphFont"/>
    <w:link w:val="BodyTextIndent3"/>
    <w:rPr>
      <w:sz w:val="16"/>
      <w:szCs w:val="16"/>
      <w:lang w:val="en-GB"/>
    </w:rPr>
  </w:style>
  <w:style w:type="character" w:customStyle="1" w:styleId="Heading3Char0">
    <w:name w:val="Heading 3 Char"/>
    <w:basedOn w:val="DefaultParagraphFont"/>
    <w:rPr>
      <w:rFonts w:cs="Arial"/>
      <w:bCs/>
      <w:sz w:val="24"/>
      <w:szCs w:val="26"/>
      <w:lang w:val="lt-LT" w:eastAsia="en-US" w:bidi="ar-SA"/>
    </w:rPr>
  </w:style>
  <w:style w:type="paragraph" w:customStyle="1" w:styleId="Revision1">
    <w:name w:val="Revision1"/>
    <w:uiPriority w:val="99"/>
    <w:semiHidden/>
    <w:rPr>
      <w:sz w:val="24"/>
      <w:szCs w:val="24"/>
      <w:lang w:val="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styleId="Emphasis">
    <w:name w:val="Emphasis"/>
    <w:basedOn w:val="DefaultParagraphFont"/>
    <w:uiPriority w:val="20"/>
    <w:qFormat/>
    <w:rPr>
      <w:i/>
      <w:iCs/>
    </w:rPr>
  </w:style>
  <w:style w:type="character" w:customStyle="1" w:styleId="Heading3Char1">
    <w:name w:val="Heading 3 Char1"/>
    <w:basedOn w:val="DefaultParagraphFont"/>
    <w:link w:val="Heading3"/>
    <w:rPr>
      <w:rFonts w:ascii="Trebuchet MS" w:hAnsi="Trebuchet MS" w:cs="Arial"/>
      <w:b/>
      <w:bCs/>
      <w:sz w:val="32"/>
      <w:szCs w:val="26"/>
      <w:lang w:val="en-GB"/>
    </w:rPr>
  </w:style>
  <w:style w:type="character" w:styleId="Strong">
    <w:name w:val="Strong"/>
    <w:basedOn w:val="DefaultParagraphFont"/>
    <w:qFormat/>
    <w:rPr>
      <w:rFonts w:ascii="Trebuchet MS" w:hAnsi="Trebuchet MS"/>
      <w:b/>
      <w:bCs/>
      <w:sz w:val="22"/>
    </w:rPr>
  </w:style>
  <w:style w:type="paragraph" w:styleId="Subtitle">
    <w:name w:val="Subtitle"/>
    <w:basedOn w:val="Normal"/>
    <w:next w:val="Normal"/>
    <w:link w:val="SubtitleChar"/>
    <w:qFormat/>
    <w:pPr>
      <w:numPr>
        <w:ilvl w:val="1"/>
      </w:numPr>
      <w:ind w:firstLine="567"/>
      <w:jc w:val="both"/>
    </w:pPr>
    <w:rPr>
      <w:rFonts w:ascii="Trebuchet MS" w:eastAsiaTheme="minorEastAsia" w:hAnsi="Trebuchet MS" w:cstheme="minorBidi"/>
      <w:color w:val="000000"/>
      <w:sz w:val="22"/>
      <w:szCs w:val="22"/>
    </w:rPr>
  </w:style>
  <w:style w:type="character" w:customStyle="1" w:styleId="SubtitleChar">
    <w:name w:val="Subtitle Char"/>
    <w:basedOn w:val="DefaultParagraphFont"/>
    <w:link w:val="Subtitle"/>
    <w:rPr>
      <w:rFonts w:ascii="Trebuchet MS" w:eastAsiaTheme="minorEastAsia" w:hAnsi="Trebuchet MS" w:cstheme="minorBidi"/>
      <w:color w:val="000000"/>
      <w:sz w:val="22"/>
      <w:szCs w:val="22"/>
      <w:lang w:val="en-GB"/>
    </w:rPr>
  </w:style>
  <w:style w:type="paragraph" w:customStyle="1" w:styleId="NoSpacing1">
    <w:name w:val="No Spacing1"/>
    <w:link w:val="NoSpacingChar"/>
    <w:uiPriority w:val="1"/>
    <w:qFormat/>
    <w:pPr>
      <w:numPr>
        <w:numId w:val="10"/>
      </w:numPr>
      <w:spacing w:line="276" w:lineRule="auto"/>
      <w:jc w:val="both"/>
    </w:pPr>
    <w:rPr>
      <w:rFonts w:ascii="Trebuchet MS" w:hAnsi="Trebuchet MS"/>
      <w:sz w:val="22"/>
      <w:szCs w:val="24"/>
      <w:lang w:val="en-GB"/>
    </w:rPr>
  </w:style>
  <w:style w:type="character" w:customStyle="1" w:styleId="Heading1Char">
    <w:name w:val="Heading 1 Char"/>
    <w:basedOn w:val="DefaultParagraphFont"/>
    <w:link w:val="Heading1"/>
    <w:uiPriority w:val="9"/>
    <w:rPr>
      <w:rFonts w:ascii="Trebuchet MS" w:hAnsi="Trebuchet MS"/>
      <w:b/>
      <w:sz w:val="22"/>
      <w:szCs w:val="24"/>
      <w:lang w:val="en-GB"/>
    </w:rPr>
  </w:style>
  <w:style w:type="paragraph" w:customStyle="1" w:styleId="Bibliography1">
    <w:name w:val="Bibliography1"/>
    <w:basedOn w:val="Normal"/>
    <w:next w:val="Normal"/>
    <w:uiPriority w:val="37"/>
    <w:unhideWhenUsed/>
  </w:style>
  <w:style w:type="character" w:customStyle="1" w:styleId="PlaceholderText1">
    <w:name w:val="Placeholder Text1"/>
    <w:basedOn w:val="DefaultParagraphFont"/>
    <w:uiPriority w:val="99"/>
    <w:semiHidden/>
    <w:rPr>
      <w:color w:val="808080"/>
    </w:rPr>
  </w:style>
  <w:style w:type="paragraph" w:styleId="FootnoteText">
    <w:name w:val="footnote text"/>
    <w:basedOn w:val="Normal"/>
    <w:link w:val="FootnoteTextChar"/>
    <w:unhideWhenUsed/>
    <w:rPr>
      <w:sz w:val="20"/>
      <w:szCs w:val="20"/>
    </w:rPr>
  </w:style>
  <w:style w:type="character" w:customStyle="1" w:styleId="FootnoteTextChar">
    <w:name w:val="Footnote Text Char"/>
    <w:basedOn w:val="DefaultParagraphFont"/>
    <w:link w:val="FootnoteText"/>
    <w:rPr>
      <w:lang w:val="en-GB"/>
    </w:rPr>
  </w:style>
  <w:style w:type="character" w:styleId="FootnoteReference">
    <w:name w:val="footnote reference"/>
    <w:basedOn w:val="DefaultParagraphFont"/>
    <w:semiHidden/>
    <w:unhideWhenUsed/>
    <w:rPr>
      <w:vertAlign w:val="superscript"/>
    </w:rPr>
  </w:style>
  <w:style w:type="paragraph" w:styleId="EndnoteText">
    <w:name w:val="endnote text"/>
    <w:basedOn w:val="Normal"/>
    <w:link w:val="EndnoteTextChar"/>
    <w:semiHidden/>
    <w:unhideWhenUsed/>
    <w:rPr>
      <w:sz w:val="20"/>
      <w:szCs w:val="20"/>
    </w:rPr>
  </w:style>
  <w:style w:type="character" w:customStyle="1" w:styleId="EndnoteTextChar">
    <w:name w:val="Endnote Text Char"/>
    <w:basedOn w:val="DefaultParagraphFont"/>
    <w:link w:val="EndnoteText"/>
    <w:semiHidden/>
    <w:rPr>
      <w:lang w:val="en-GB"/>
    </w:rPr>
  </w:style>
  <w:style w:type="character" w:styleId="EndnoteReference">
    <w:name w:val="endnote reference"/>
    <w:basedOn w:val="DefaultParagraphFont"/>
    <w:semiHidden/>
    <w:unhideWhenUsed/>
    <w:rPr>
      <w:vertAlign w:val="superscript"/>
    </w:rPr>
  </w:style>
  <w:style w:type="character" w:customStyle="1" w:styleId="NoSpacingChar">
    <w:name w:val="No Spacing Char"/>
    <w:basedOn w:val="DefaultParagraphFont"/>
    <w:link w:val="NoSpacing1"/>
    <w:uiPriority w:val="1"/>
    <w:rPr>
      <w:rFonts w:ascii="Trebuchet MS" w:hAnsi="Trebuchet MS"/>
      <w:sz w:val="22"/>
      <w:szCs w:val="24"/>
      <w:lang w:val="en-GB"/>
    </w:rPr>
  </w:style>
  <w:style w:type="character" w:customStyle="1" w:styleId="normaltextrun">
    <w:name w:val="normaltextrun"/>
    <w:basedOn w:val="DefaultParagraphFont"/>
  </w:style>
  <w:style w:type="paragraph" w:styleId="NormalWeb">
    <w:name w:val="Normal (Web)"/>
    <w:basedOn w:val="Normal"/>
    <w:uiPriority w:val="99"/>
    <w:semiHidden/>
    <w:unhideWhenUsed/>
    <w:pPr>
      <w:spacing w:before="100" w:beforeAutospacing="1" w:after="100" w:afterAutospacing="1"/>
    </w:pPr>
    <w:rPr>
      <w:lang w:val="lt-LT" w:eastAsia="lt-LT"/>
    </w:rPr>
  </w:style>
  <w:style w:type="paragraph" w:customStyle="1" w:styleId="Default">
    <w:name w:val="Default"/>
    <w:pPr>
      <w:autoSpaceDE w:val="0"/>
      <w:autoSpaceDN w:val="0"/>
      <w:adjustRightInd w:val="0"/>
    </w:pPr>
    <w:rPr>
      <w:rFonts w:ascii="Calibri" w:hAnsi="Calibri" w:cs="Calibri"/>
      <w:color w:val="000000"/>
      <w:sz w:val="24"/>
      <w:szCs w:val="24"/>
      <w:lang w:val="lt-LT"/>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AntrasteText">
    <w:name w:val="Antraste Text"/>
    <w:basedOn w:val="Normal"/>
    <w:qFormat/>
    <w:pPr>
      <w:spacing w:after="200"/>
    </w:pPr>
    <w:rPr>
      <w:rFonts w:ascii="Myriad Pro" w:eastAsiaTheme="minorHAnsi" w:hAnsi="Myriad Pro" w:cstheme="minorBidi"/>
      <w:b/>
      <w:color w:val="001F25"/>
      <w:sz w:val="28"/>
      <w:lang w:val="lt-LT"/>
    </w:rPr>
  </w:style>
  <w:style w:type="character" w:customStyle="1" w:styleId="Mention1">
    <w:name w:val="Mention1"/>
    <w:basedOn w:val="DefaultParagraphFont"/>
    <w:uiPriority w:val="99"/>
    <w:unhideWhenUsed/>
    <w:rPr>
      <w:color w:val="2B579A"/>
      <w:shd w:val="clear" w:color="auto" w:fill="E1DFDD"/>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sz w:val="18"/>
      <w:szCs w:val="18"/>
      <w:shd w:val="clear" w:color="auto" w:fill="FFFFFF"/>
    </w:rPr>
  </w:style>
  <w:style w:type="paragraph" w:customStyle="1" w:styleId="Pavadinimas1">
    <w:name w:val="Pavadinimas1"/>
    <w:basedOn w:val="Normal"/>
    <w:link w:val="PavadinimasChar"/>
    <w:qFormat/>
    <w:pPr>
      <w:tabs>
        <w:tab w:val="left" w:pos="1134"/>
      </w:tabs>
      <w:ind w:left="709"/>
      <w:jc w:val="center"/>
    </w:pPr>
    <w:rPr>
      <w:rFonts w:ascii="Trebuchet MS" w:hAnsi="Trebuchet MS"/>
      <w:b/>
      <w:sz w:val="32"/>
      <w:lang w:val="lt-LT"/>
    </w:rPr>
  </w:style>
  <w:style w:type="character" w:customStyle="1" w:styleId="PavadinimasChar">
    <w:name w:val="Pavadinimas Char"/>
    <w:basedOn w:val="DefaultParagraphFont"/>
    <w:link w:val="Pavadinimas1"/>
    <w:rPr>
      <w:rFonts w:ascii="Trebuchet MS" w:hAnsi="Trebuchet MS"/>
      <w:b/>
      <w:sz w:val="32"/>
      <w:szCs w:val="24"/>
      <w:lang w:val="lt-LT"/>
    </w:rPr>
  </w:style>
  <w:style w:type="paragraph" w:customStyle="1" w:styleId="Stilius1">
    <w:name w:val="Stilius1"/>
    <w:basedOn w:val="Heading1"/>
    <w:qFormat/>
    <w:pPr>
      <w:spacing w:before="120" w:after="120"/>
    </w:pPr>
    <w:rPr>
      <w:caps/>
      <w:szCs w:val="22"/>
      <w:lang w:val="lt-LT"/>
    </w:rPr>
  </w:style>
  <w:style w:type="paragraph" w:customStyle="1" w:styleId="Stilius12">
    <w:name w:val="Stilius12"/>
    <w:basedOn w:val="Heading1"/>
    <w:qFormat/>
    <w:pPr>
      <w:spacing w:before="120" w:after="120"/>
      <w:ind w:left="227"/>
    </w:pPr>
    <w:rPr>
      <w:caps/>
      <w:szCs w:val="22"/>
      <w:lang w:val="lt-LT"/>
    </w:rPr>
  </w:style>
  <w:style w:type="paragraph" w:customStyle="1" w:styleId="Stilius13">
    <w:name w:val="Stilius13"/>
    <w:basedOn w:val="Stilius1"/>
    <w:link w:val="Stilius13Diagrama"/>
    <w:qFormat/>
    <w:pPr>
      <w:ind w:left="454"/>
    </w:pPr>
    <w:rPr>
      <w:rFonts w:ascii="Arial" w:hAnsi="Arial" w:cs="Arial"/>
      <w:b w:val="0"/>
      <w:bCs/>
      <w:caps w:val="0"/>
    </w:rPr>
  </w:style>
  <w:style w:type="character" w:customStyle="1" w:styleId="Stilius13Diagrama">
    <w:name w:val="Stilius13 Diagrama"/>
    <w:basedOn w:val="DefaultParagraphFont"/>
    <w:link w:val="Stilius13"/>
    <w:rPr>
      <w:rFonts w:ascii="Arial" w:hAnsi="Arial" w:cs="Arial"/>
      <w:bCs/>
      <w:sz w:val="22"/>
      <w:szCs w:val="22"/>
      <w:lang w:val="lt-LT"/>
    </w:rPr>
  </w:style>
  <w:style w:type="paragraph" w:customStyle="1" w:styleId="Stilius14">
    <w:name w:val="Stilius14"/>
    <w:basedOn w:val="Stilius13"/>
    <w:link w:val="Stilius14Diagrama"/>
    <w:qFormat/>
    <w:pPr>
      <w:ind w:left="680"/>
    </w:pPr>
  </w:style>
  <w:style w:type="character" w:customStyle="1" w:styleId="Stilius14Diagrama">
    <w:name w:val="Stilius14 Diagrama"/>
    <w:basedOn w:val="Stilius13Diagrama"/>
    <w:link w:val="Stilius14"/>
    <w:rPr>
      <w:rFonts w:ascii="Arial" w:hAnsi="Arial" w:cs="Arial"/>
      <w:bCs/>
      <w:sz w:val="22"/>
      <w:szCs w:val="22"/>
      <w:lang w:val="lt-LT"/>
    </w:rPr>
  </w:style>
  <w:style w:type="paragraph" w:customStyle="1" w:styleId="Stilius15">
    <w:name w:val="Stilius15"/>
    <w:basedOn w:val="Stilius14"/>
    <w:qFormat/>
    <w:pPr>
      <w:ind w:left="426" w:firstLine="709"/>
    </w:pPr>
  </w:style>
  <w:style w:type="paragraph" w:customStyle="1" w:styleId="Style01">
    <w:name w:val="Style01"/>
    <w:basedOn w:val="Heading1"/>
    <w:qFormat/>
    <w:pPr>
      <w:numPr>
        <w:numId w:val="17"/>
      </w:numPr>
      <w:spacing w:before="120" w:after="120"/>
      <w:ind w:left="284" w:hanging="284"/>
    </w:pPr>
    <w:rPr>
      <w:rFonts w:ascii="Arial" w:hAnsi="Arial" w:cs="Arial"/>
      <w:caps/>
      <w:szCs w:val="22"/>
      <w:lang w:val="lt-LT"/>
    </w:rPr>
  </w:style>
  <w:style w:type="paragraph" w:customStyle="1" w:styleId="paragraph">
    <w:name w:val="paragraph"/>
    <w:basedOn w:val="Normal"/>
    <w:pPr>
      <w:spacing w:before="100" w:beforeAutospacing="1" w:after="100" w:afterAutospacing="1"/>
    </w:pPr>
    <w:rPr>
      <w:lang w:val="en-US"/>
    </w:rPr>
  </w:style>
  <w:style w:type="character" w:customStyle="1" w:styleId="findhit">
    <w:name w:val="findhit"/>
    <w:basedOn w:val="DefaultParagraphFont"/>
  </w:style>
  <w:style w:type="character" w:customStyle="1" w:styleId="eop">
    <w:name w:val="eop"/>
    <w:basedOn w:val="DefaultParagraphFont"/>
  </w:style>
  <w:style w:type="paragraph" w:customStyle="1" w:styleId="Style1">
    <w:name w:val="Style1"/>
    <w:basedOn w:val="Heading3"/>
    <w:link w:val="Style1Char"/>
    <w:qFormat/>
    <w:pPr>
      <w:numPr>
        <w:numId w:val="19"/>
      </w:numPr>
      <w:spacing w:before="240" w:after="120"/>
      <w:jc w:val="both"/>
    </w:pPr>
    <w:rPr>
      <w:rFonts w:cs="Times New Roman"/>
      <w:bCs w:val="0"/>
      <w:color w:val="243F60"/>
      <w:kern w:val="1"/>
      <w:sz w:val="24"/>
      <w:szCs w:val="20"/>
      <w:lang w:val="lt-LT" w:eastAsia="hi-IN" w:bidi="hi-IN"/>
    </w:rPr>
  </w:style>
  <w:style w:type="character" w:customStyle="1" w:styleId="Style1Char">
    <w:name w:val="Style1 Char"/>
    <w:basedOn w:val="DefaultParagraphFont"/>
    <w:link w:val="Style1"/>
    <w:rPr>
      <w:rFonts w:ascii="Trebuchet MS" w:hAnsi="Trebuchet MS"/>
      <w:b/>
      <w:color w:val="243F60"/>
      <w:kern w:val="1"/>
      <w:sz w:val="24"/>
      <w:lang w:val="lt-LT" w:eastAsia="hi-IN" w:bidi="hi-IN"/>
    </w:rPr>
  </w:style>
  <w:style w:type="numbering" w:customStyle="1" w:styleId="CurrentList1">
    <w:name w:val="Current List1"/>
    <w:uiPriority w:val="99"/>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litgrid.e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litgrid.e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litgrid.eu"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litgrid.eu"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776BC38F474C139080C8F3EDB8A4EE"/>
        <w:category>
          <w:name w:val="General"/>
          <w:gallery w:val="placeholder"/>
        </w:category>
        <w:types>
          <w:type w:val="bbPlcHdr"/>
        </w:types>
        <w:behaviors>
          <w:behavior w:val="content"/>
        </w:behaviors>
        <w:guid w:val="{D477538C-CBC5-4B99-802E-B26E4829B27A}"/>
      </w:docPartPr>
      <w:docPartBody>
        <w:p w:rsidR="003165A1" w:rsidRDefault="00F244FF" w:rsidP="00F244FF">
          <w:pPr>
            <w:pStyle w:val="94776BC38F474C139080C8F3EDB8A4EE1"/>
          </w:pPr>
          <w:r w:rsidRPr="00E9205F">
            <w:rPr>
              <w:rFonts w:ascii="Arial" w:hAnsi="Arial" w:cs="Arial"/>
              <w:sz w:val="22"/>
              <w:szCs w:val="22"/>
              <w:lang w:val="lt-L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yriad Pro">
    <w:altName w:val="Calibri"/>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ヒラギノ角ゴ Pro W3">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5A1"/>
    <w:rsid w:val="00006032"/>
    <w:rsid w:val="00021447"/>
    <w:rsid w:val="00024559"/>
    <w:rsid w:val="00036098"/>
    <w:rsid w:val="00045627"/>
    <w:rsid w:val="000522C1"/>
    <w:rsid w:val="00052EFE"/>
    <w:rsid w:val="0005728A"/>
    <w:rsid w:val="00086A2A"/>
    <w:rsid w:val="00090C4C"/>
    <w:rsid w:val="00097D02"/>
    <w:rsid w:val="000B545D"/>
    <w:rsid w:val="000C29B2"/>
    <w:rsid w:val="000E5989"/>
    <w:rsid w:val="00134061"/>
    <w:rsid w:val="00167E14"/>
    <w:rsid w:val="00172340"/>
    <w:rsid w:val="001A5AEE"/>
    <w:rsid w:val="001B5F45"/>
    <w:rsid w:val="001C04E8"/>
    <w:rsid w:val="001C2F9D"/>
    <w:rsid w:val="001D135F"/>
    <w:rsid w:val="001E01A7"/>
    <w:rsid w:val="001E645B"/>
    <w:rsid w:val="001E7051"/>
    <w:rsid w:val="00227962"/>
    <w:rsid w:val="00233C99"/>
    <w:rsid w:val="00292F1D"/>
    <w:rsid w:val="00297D23"/>
    <w:rsid w:val="002A1AAE"/>
    <w:rsid w:val="002C1DCD"/>
    <w:rsid w:val="003165A1"/>
    <w:rsid w:val="003170C8"/>
    <w:rsid w:val="003345E4"/>
    <w:rsid w:val="00364620"/>
    <w:rsid w:val="00364CCD"/>
    <w:rsid w:val="003A1257"/>
    <w:rsid w:val="003C54E5"/>
    <w:rsid w:val="003C5557"/>
    <w:rsid w:val="003D5644"/>
    <w:rsid w:val="003F39B4"/>
    <w:rsid w:val="00403C4F"/>
    <w:rsid w:val="0041391F"/>
    <w:rsid w:val="00433510"/>
    <w:rsid w:val="004839A1"/>
    <w:rsid w:val="004D40BD"/>
    <w:rsid w:val="00506131"/>
    <w:rsid w:val="005562D9"/>
    <w:rsid w:val="00592159"/>
    <w:rsid w:val="005F3D29"/>
    <w:rsid w:val="00633C29"/>
    <w:rsid w:val="00636D98"/>
    <w:rsid w:val="0066643B"/>
    <w:rsid w:val="00693FF7"/>
    <w:rsid w:val="007060A3"/>
    <w:rsid w:val="00726F8B"/>
    <w:rsid w:val="007379C9"/>
    <w:rsid w:val="00750F6E"/>
    <w:rsid w:val="00774F5C"/>
    <w:rsid w:val="00795E39"/>
    <w:rsid w:val="007C2F42"/>
    <w:rsid w:val="00801009"/>
    <w:rsid w:val="00801ABA"/>
    <w:rsid w:val="008133FC"/>
    <w:rsid w:val="00824E1F"/>
    <w:rsid w:val="00834C19"/>
    <w:rsid w:val="00866F93"/>
    <w:rsid w:val="00870303"/>
    <w:rsid w:val="008B628C"/>
    <w:rsid w:val="008F3266"/>
    <w:rsid w:val="008F4E7C"/>
    <w:rsid w:val="0090027B"/>
    <w:rsid w:val="00912A6B"/>
    <w:rsid w:val="0091351F"/>
    <w:rsid w:val="00963130"/>
    <w:rsid w:val="009A31FB"/>
    <w:rsid w:val="009A3FA6"/>
    <w:rsid w:val="009E4B0D"/>
    <w:rsid w:val="009F4A9F"/>
    <w:rsid w:val="00A52563"/>
    <w:rsid w:val="00A77C85"/>
    <w:rsid w:val="00A9756B"/>
    <w:rsid w:val="00AA0C3B"/>
    <w:rsid w:val="00AB1ED1"/>
    <w:rsid w:val="00AE7CE7"/>
    <w:rsid w:val="00AF2E66"/>
    <w:rsid w:val="00BA2B94"/>
    <w:rsid w:val="00BB50B9"/>
    <w:rsid w:val="00BB6BD3"/>
    <w:rsid w:val="00BC0155"/>
    <w:rsid w:val="00BF0A7A"/>
    <w:rsid w:val="00C033CF"/>
    <w:rsid w:val="00C100EB"/>
    <w:rsid w:val="00C87608"/>
    <w:rsid w:val="00CA6CDB"/>
    <w:rsid w:val="00CE37D5"/>
    <w:rsid w:val="00D1315C"/>
    <w:rsid w:val="00D55D5F"/>
    <w:rsid w:val="00D64604"/>
    <w:rsid w:val="00D8357D"/>
    <w:rsid w:val="00DA5DAA"/>
    <w:rsid w:val="00DA6829"/>
    <w:rsid w:val="00DB4C29"/>
    <w:rsid w:val="00E05817"/>
    <w:rsid w:val="00E12194"/>
    <w:rsid w:val="00E165FB"/>
    <w:rsid w:val="00E17059"/>
    <w:rsid w:val="00E70401"/>
    <w:rsid w:val="00E7782E"/>
    <w:rsid w:val="00E84350"/>
    <w:rsid w:val="00F244FF"/>
    <w:rsid w:val="00F434A4"/>
    <w:rsid w:val="00F46CD3"/>
    <w:rsid w:val="00F53678"/>
    <w:rsid w:val="00F72BD9"/>
    <w:rsid w:val="00F91A84"/>
    <w:rsid w:val="00FA6FD0"/>
    <w:rsid w:val="00FC3102"/>
    <w:rsid w:val="00FF78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44FF"/>
    <w:rPr>
      <w:color w:val="808080"/>
    </w:rPr>
  </w:style>
  <w:style w:type="paragraph" w:customStyle="1" w:styleId="94776BC38F474C139080C8F3EDB8A4EE1">
    <w:name w:val="94776BC38F474C139080C8F3EDB8A4EE1"/>
    <w:rsid w:val="00F244FF"/>
    <w:pPr>
      <w:spacing w:after="0" w:line="240" w:lineRule="auto"/>
    </w:pPr>
    <w:rPr>
      <w:rFonts w:ascii="Times New Roman" w:eastAsia="Times New Roman" w:hAnsi="Times New Roman" w:cs="Times New Roman"/>
      <w:kern w:val="0"/>
      <w:lang w:val="en-GB"/>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b:Source>
    <b:Tag>KD_9</b:Tag>
    <b:SourceType>Book</b:SourceType>
    <b:Guid/>
    <b:Title>Žemos įtampos kabelių apsauginiams vamzdžiams įrengiamiems nuo žemės lygio iki įrenginių pavarų/gnybtų spintų STR 2019-01-11 19NU-5</b:Title>
    <b:RefOrder>2</b:RefOrder>
  </b:Source>
  <b:Source>
    <b:Tag>EAA_1.2</b:Tag>
    <b:SourceType>Book</b:SourceType>
    <b:Guid/>
    <b:Title>Vidaus TAS spintoms STR 2025-11-28 25NU-698</b:Title>
    <b:RefOrder>3</b:RefOrder>
  </b:Source>
  <b:Source>
    <b:Tag>RAA_7</b:Tag>
    <b:SourceType>Book</b:SourceType>
    <b:Guid/>
    <b:Title>Vidaus RAA spintų gamyklinių bandymų forma  2025-01-31 25NU-73</b:Title>
    <b:RefOrder>4</b:RefOrder>
  </b:Source>
  <b:Source>
    <b:Tag>EAA_1.4</b:Tag>
    <b:SourceType>Book</b:SourceType>
    <b:Guid/>
    <b:Title>Vidaus komercinės apskaitos spintoms KAS 2025-11-28 25NU-698</b:Title>
    <b:RefOrder>5</b:RefOrder>
  </b:Source>
  <b:Source>
    <b:Tag>EAA_3.2</b:Tag>
    <b:SourceType>Book</b:SourceType>
    <b:Guid/>
    <b:Title>Vidaus KAS TAS spintu gamykliniu bandymu forma 2024-12-10 24NU-605</b:Title>
    <b:RefOrder>6</b:RefOrder>
  </b:Source>
  <b:Source>
    <b:Tag>KD_1</b:Tag>
    <b:SourceType>Book</b:SourceType>
    <b:Guid/>
    <b:Title>Valdymo pulto (PVP) STR 2023-11-28 23NU-511</b:Title>
    <b:RefOrder>7</b:RefOrder>
  </b:Source>
  <b:Source>
    <b:Tag>ASS_GSS_1.4</b:Tag>
    <b:SourceType>Book</b:SourceType>
    <b:Guid/>
    <b:Title>Valdomai vaizdo kamerai STR 2023-09-15 23NU-395</b:Title>
    <b:RefOrder>8</b:RefOrder>
  </b:Source>
  <b:Source>
    <b:Tag>ED_8</b:Tag>
    <b:SourceType>Book</b:SourceType>
    <b:Guid/>
    <b:Title>TP ir skirstyklų savųjų reikmių maitinimui 2024-03-17 24NU-91</b:Title>
    <b:RefOrder>9</b:RefOrder>
  </b:Source>
  <b:Source>
    <b:Tag>KD_10</b:Tag>
    <b:SourceType>Book</b:SourceType>
    <b:Guid/>
    <b:Title>TP ir AS sklypo plano sprendimu tipiniai mazgai 2023-05-04 23S-KDD-198</b:Title>
    <b:RefOrder>10</b:RefOrder>
  </b:Source>
  <b:Source>
    <b:Tag>ER_2</b:Tag>
    <b:SourceType>Book</b:SourceType>
    <b:Guid/>
    <b:Title>Tipiniai reikalavimai ZTSK movos projektavimui 2020-10-07 20NU-352</b:Title>
    <b:RefOrder>11</b:RefOrder>
  </b:Source>
  <b:Source>
    <b:Tag>ER_3</b:Tag>
    <b:SourceType>Book</b:SourceType>
    <b:Guid/>
    <b:Title>Tipiniai reikalavimai sviesolaidinio kabelio projektavimui 2020-10-13 20NU-358</b:Title>
    <b:RefOrder>12</b:RefOrder>
  </b:Source>
  <b:Source>
    <b:Tag>ER_11</b:Tag>
    <b:SourceType>Book</b:SourceType>
    <b:Guid/>
    <b:Title>Tipine TP TDPT schema 2018-10-01 18NU-280</b:Title>
    <b:RefOrder>13</b:RefOrder>
  </b:Source>
  <b:Source>
    <b:Tag>TSPI_6</b:Tag>
    <b:SourceType>Book</b:SourceType>
    <b:Guid/>
    <b:Title>Telekomunikacijų vidaus spintoms valdymo pultuose ir ryšių aparatinėse STR 2017-12-01 17NU-271</b:Title>
    <b:RefOrder>14</b:RefOrder>
  </b:Source>
  <b:Source>
    <b:Tag>ER_9</b:Tag>
    <b:SourceType>Book</b:SourceType>
    <b:Guid/>
    <b:Title>Telekomunikacijų maitinimo šaltiniui STR 2020-06-02 20NU-186</b:Title>
    <b:RefOrder>15</b:RefOrder>
  </b:Source>
  <b:Source>
    <b:Tag>ER_13</b:Tag>
    <b:SourceType>Book</b:SourceType>
    <b:Guid/>
    <b:Title>Telekomunikacijų ir TSPĮ vidaus spintų projektavimui STR 2014-11-25 14NU-313</b:Title>
    <b:RefOrder>16</b:RefOrder>
  </b:Source>
  <b:Source>
    <b:Tag>TSPI_5</b:Tag>
    <b:SourceType>Book</b:SourceType>
    <b:Guid/>
    <b:Title>Telekomunikacijų ir TSPĮ el. maitinimo projektavimui nuo NSSRS reikalavimai 2023-11-27 23NU-509</b:Title>
    <b:RefOrder>17</b:RefOrder>
  </b:Source>
  <b:Source>
    <b:Tag>RAA_11</b:Tag>
    <b:SourceType>Book</b:SourceType>
    <b:Guid/>
    <b:Title>Telekomandų perdavimo sistemos įrenginiams susitiems su RAA STR 2024-05-23 24NU-229</b:Title>
    <b:RefOrder>18</b:RefOrder>
  </b:Source>
  <b:Source>
    <b:Tag>TSPI_1</b:Tag>
    <b:SourceType>Book</b:SourceType>
    <b:Guid/>
    <b:Title>Teleinformacijos surinkimo ir perdavimo įrenginiams (TSPĮ) STR 2024-11-15 24NU-548</b:Title>
    <b:RefOrder>19</b:RefOrder>
  </b:Source>
  <b:Source>
    <b:Tag>BD_3</b:Tag>
    <b:SourceType>Book</b:SourceType>
    <b:Guid/>
    <b:Title>Techninio projekto techninių specifikacijų sudarymui 2021-08-13 Nr. 21NU-261</b:Title>
    <b:RefOrder>20</b:RefOrder>
  </b:Source>
  <b:Source>
    <b:Tag>KD_3</b:Tag>
    <b:SourceType>Book</b:SourceType>
    <b:Guid/>
    <b:Title>ŠVOK STR 2024-12-06 24NU-595</b:Title>
    <b:RefOrder>21</b:RefOrder>
  </b:Source>
  <b:Source>
    <b:Tag>TSPI_3</b:Tag>
    <b:SourceType>Book</b:SourceType>
    <b:Guid/>
    <b:Title>Šviesolaidinių - elektrinių keitiklių STR 2024-11-15 24NU-547</b:Title>
    <b:RefOrder>22</b:RefOrder>
  </b:Source>
  <b:Source>
    <b:Tag>ER_14</b:Tag>
    <b:SourceType>Book</b:SourceType>
    <b:Guid/>
    <b:Title>Šviesolaidinio paso forma tipinė 2022-12-12 22NU-455</b:Title>
    <b:RefOrder>23</b:RefOrder>
  </b:Source>
  <b:Source>
    <b:Tag>ED_24</b:Tag>
    <b:SourceType>Book</b:SourceType>
    <b:Guid/>
    <b:Title>STR papildomiems įrenginiams: KĮGS, AVS, PS, LED prožektoriams ir iki 1000V galios kabeliams 2025-11-28 25NU-702</b:Title>
    <b:RefOrder>24</b:RefOrder>
  </b:Source>
  <b:Source>
    <b:Tag>EPL_8</b:Tag>
    <b:SourceType>Book</b:SourceType>
    <b:Guid/>
    <b:Title>STR 400-110 kV įtampos oro linijų laidų ir žaibosaugos trosų be šviesolaidinio kabelio tempiamiesiems gnybtams 2025-08-28 25NU-517</b:Title>
    <b:RefOrder>25</b:RefOrder>
  </b:Source>
  <b:Source>
    <b:Tag>ED_12</b:Tag>
    <b:SourceType>Book</b:SourceType>
    <b:Guid/>
    <b:Title>Stacionarių akumuliatorių baterijų įrengimui spintose STR 2021-10-27 21NU-392</b:Title>
    <b:RefOrder>26</b:RefOrder>
  </b:Source>
  <b:Source>
    <b:Tag>ED_10</b:Tag>
    <b:SourceType>Book</b:SourceType>
    <b:Guid/>
    <b:Title>Stacionariosioms akumuliatorių baterijoms STR 2021-10-27 21NU-391</b:Title>
    <b:RefOrder>27</b:RefOrder>
  </b:Source>
  <b:Source>
    <b:Tag>ED_1</b:Tag>
    <b:SourceType>Book</b:SourceType>
    <b:Guid/>
    <b:Title>Skirstyklos demontuojamų įrenginių, perduodamų į LITGRID AB avarinį rezervą, sąrašas</b:Title>
    <b:RefOrder>28</b:RefOrder>
  </b:Source>
  <b:Source>
    <b:Tag>ER_5</b:Tag>
    <b:SourceType>Book</b:SourceType>
    <b:Guid/>
    <b:Title>Skaidulų paskirstymo įrenginio projektavimui tipiniai reikalavimai 2014-11-25 14NU-312</b:Title>
    <b:RefOrder>29</b:RefOrder>
  </b:Source>
  <b:Source>
    <b:Tag>TSPI_7</b:Tag>
    <b:SourceType>Book</b:SourceType>
    <b:Guid/>
    <b:Title>Sinchroninio duomenų perdavimo tinklo (SDPT) įrenginiams (multiplekserių) STR 2022-03-17 22NU-104</b:Title>
    <b:RefOrder>30</b:RefOrder>
  </b:Source>
  <b:Source>
    <b:Tag>ASS_GSS_2.2</b:Tag>
    <b:SourceType>Book</b:SourceType>
    <b:Guid/>
    <b:Title>Serijinio rankinimo sistemos pakabinamoms spynoms STR 2019-06-28 19NU-222</b:Title>
    <b:RefOrder>31</b:RefOrder>
  </b:Source>
  <b:Source>
    <b:Tag>ASS_GSS_2.1</b:Tag>
    <b:SourceType>Book</b:SourceType>
    <b:Guid/>
    <b:Title>Serijinio rankinimo sistemos cilindrams STR 2019-06-28 19NU-222</b:Title>
    <b:RefOrder>32</b:RefOrder>
  </b:Source>
  <b:Source>
    <b:Tag>ED_14</b:Tag>
    <b:SourceType>Book</b:SourceType>
    <b:Guid/>
    <b:Title>SE galios keitikliams STR 2025-06-04 25NU-342</b:Title>
    <b:RefOrder>33</b:RefOrder>
  </b:Source>
  <b:Source>
    <b:Tag>ED_13</b:Tag>
    <b:SourceType>Book</b:SourceType>
    <b:Guid/>
    <b:Title>SE fotovoltiniams moduliams STR 2023-01-30 23NU-61</b:Title>
    <b:RefOrder>34</b:RefOrder>
  </b:Source>
  <b:Source>
    <b:Tag>ER_7</b:Tag>
    <b:SourceType>Book</b:SourceType>
    <b:Guid/>
    <b:Title>Ryšių apsauginiams vamzdžiams tipiniai reikalavimai 2023-05-08 23NU-198</b:Title>
    <b:RefOrder>35</b:RefOrder>
  </b:Source>
  <b:Source>
    <b:Tag>ER_8</b:Tag>
    <b:SourceType>Book</b:SourceType>
    <b:Guid/>
    <b:Title>Ryšio šuliniams tipiniai reikalavimai 2024-06-17 24NU-282</b:Title>
    <b:RefOrder>36</b:RefOrder>
  </b:Source>
  <b:Source>
    <b:Tag>ER_6</b:Tag>
    <b:SourceType>Book</b:SourceType>
    <b:Guid/>
    <b:Title>Ryšio nutraukimo tipinis darbų planas 2018-06-07 18NU-165</b:Title>
    <b:RefOrder>37</b:RefOrder>
  </b:Source>
  <b:Source>
    <b:Tag>GS_DS_1</b:Tag>
    <b:SourceType>Book</b:SourceType>
    <b:Guid/>
    <b:Title>Rangovų saugaus darbo organizavimo ir vykdymo LITGRID AB objektuose tvarkos aprašas 2025-04-17 25IS-50</b:Title>
    <b:RefOrder>38</b:RefOrder>
  </b:Source>
  <b:Source>
    <b:Tag>RAA_6</b:Tag>
    <b:SourceType>Book</b:SourceType>
    <b:Guid/>
    <b:Title>RAA vidaus spintoms 2020-08-26 20NU-290</b:Title>
    <b:RefOrder>39</b:RefOrder>
  </b:Source>
  <b:Source>
    <b:Tag>RAA_2</b:Tag>
    <b:SourceType>Book</b:SourceType>
    <b:Guid/>
    <b:Title>RAA Mikroprocesorinėms relėms ir valdikliams STR 2022-06-20 22NU-234</b:Title>
    <b:RefOrder>40</b:RefOrder>
  </b:Source>
  <b:Source>
    <b:Tag>RAA_9</b:Tag>
    <b:SourceType>Book</b:SourceType>
    <b:Guid/>
    <b:Title>RAA lauko tarpinių gnybtų spintoms STR 2024-07-16 24NU-342</b:Title>
    <b:RefOrder>41</b:RefOrder>
  </b:Source>
  <b:Source>
    <b:Tag>RAA_12</b:Tag>
    <b:SourceType>Book</b:SourceType>
    <b:Guid/>
    <b:Title>RAA Kontroliniams kabeliams jungiantiems RAA ir AS pirminius įrenginius STR 2025-03-12 25NU-158</b:Title>
    <b:RefOrder>42</b:RefOrder>
  </b:Source>
  <b:Source>
    <b:Tag>RAA_1</b:Tag>
    <b:SourceType>Book</b:SourceType>
    <b:Guid/>
    <b:Title>RAA kompleksinių bandymų aprašas 2024-11-22 24NU-564</b:Title>
    <b:RefOrder>43</b:RefOrder>
  </b:Source>
  <b:Source>
    <b:Tag>EAA_4</b:Tag>
    <b:SourceType>Book</b:SourceType>
    <b:Guid/>
    <b:Title>PT projektuose naudojamų standartinių EEA grandinių principinių schemų išpildymo aprašas 2024-12-19 24NU-627</b:Title>
    <b:RefOrder>44</b:RefOrder>
  </b:Source>
  <b:Source>
    <b:Tag>BD_6</b:Tag>
    <b:SourceType>Book</b:SourceType>
    <b:Guid/>
    <b:Title>PT naujos statybos, rekonstruotų ir kapitaliai suremontuotų objektų išpildomosios dokumentacijos, pateikiamos baigus statybą  aprašas 2024-12-18 Nr 24NU-623</b:Title>
    <b:RefOrder>45</b:RefOrder>
  </b:Source>
  <b:Source>
    <b:Tag>ER_10.2</b:Tag>
    <b:SourceType>Book</b:SourceType>
    <b:Guid/>
    <b:Title>Prieigos maršrutizatoriui STR 2024-11-15 24NU-552</b:Title>
    <b:RefOrder>46</b:RefOrder>
  </b:Source>
  <b:Source>
    <b:Tag>KD_5</b:Tag>
    <b:SourceType>Book</b:SourceType>
    <b:Guid/>
    <b:Title>Plieninių konstrukcijų dengimo cinku karštuoju būdu STR 2018-08-13 18NU-234</b:Title>
    <b:RefOrder>47</b:RefOrder>
  </b:Source>
  <b:Source>
    <b:Tag>ED_22</b:Tag>
    <b:SourceType>Book</b:SourceType>
    <b:Guid/>
    <b:Title>Pirminių įrengnių techninių duomenų lentelėms STR 2023-07-20 23NU-325</b:Title>
    <b:RefOrder>48</b:RefOrder>
  </b:Source>
  <b:Source>
    <b:Tag>BD_2</b:Tag>
    <b:SourceType>Book</b:SourceType>
    <b:Guid/>
    <b:Title>Perdavimo tinklo objektų Techninio Darbo Projekto sudėtis 2025-02-10 25NU-92</b:Title>
    <b:RefOrder>49</b:RefOrder>
  </b:Source>
  <b:Source>
    <b:Tag>BD_9</b:Tag>
    <b:SourceType>Book</b:SourceType>
    <b:Guid/>
    <b:Title>Perdavimo tinklo objektų reikalavimai gamybos ir montavimo brėžiniams 2025-11-28 25NU-704</b:Title>
    <b:RefOrder>50</b:RefOrder>
  </b:Source>
  <b:Source>
    <b:Tag>BD_1</b:Tag>
    <b:SourceType>Book</b:SourceType>
    <b:Guid/>
    <b:Title>Perdavimo tinklo objektų Projektinių Pasiūlymų sudėtis 2024-12-20 24NU-633</b:Title>
    <b:RefOrder>1</b:RefOrder>
  </b:Source>
  <b:Source>
    <b:Tag>BD_10</b:Tag>
    <b:SourceType>Book</b:SourceType>
    <b:Guid/>
    <b:Title>Perdavimo tinklo įrenginių bandymų reglamentas 2025-12-10 25NU-738</b:Title>
    <b:RefOrder>51</b:RefOrder>
  </b:Source>
  <b:Source>
    <b:Tag>TSPI_4</b:Tag>
    <b:SourceType>Book</b:SourceType>
    <b:Guid/>
    <b:Title>Pastočių laiko sinchronizavimo įrenginiams STR 2024-11-15 24NU-549</b:Title>
    <b:RefOrder>52</b:RefOrder>
  </b:Source>
  <b:Source>
    <b:Tag>KD_11</b:Tag>
    <b:SourceType>Book</b:SourceType>
    <b:Guid/>
    <b:Title>Pastočių ir atvirų skirstyklų vidaus kelių įrengimo STR  2023-12-11 23NU-529</b:Title>
    <b:RefOrder>53</b:RefOrder>
  </b:Source>
  <b:Source>
    <b:Tag>KD_12</b:Tag>
    <b:SourceType>Book</b:SourceType>
    <b:Guid/>
    <b:Title>Pastočių ir atvirų skirstyklų teritorijų dangų STR 2023-12-11 23NU-530</b:Title>
    <b:RefOrder>54</b:RefOrder>
  </b:Source>
  <b:Source>
    <b:Tag>ED_9.1</b:Tag>
    <b:SourceType>Book</b:SourceType>
    <b:Guid/>
    <b:Title>Nuolatinės srovės savųjų reikmių skydui 2024-08-23 24NU-405</b:Title>
    <b:RefOrder>55</b:RefOrder>
  </b:Source>
  <b:Source>
    <b:Tag>ER_10.1</b:Tag>
    <b:SourceType>Book</b:SourceType>
    <b:Guid/>
    <b:Title>MPLS maršrutizatoriui STR 2024-11-15 24NU-552</b:Title>
    <b:RefOrder>56</b:RefOrder>
  </b:Source>
  <b:Source>
    <b:Tag>BD_7.1</b:Tag>
    <b:SourceType>Book</b:SourceType>
    <b:Guid/>
    <b:Title>Minimalūs Informacijos saugos reikalavimai paslaugų teikimui 2022-11-03 22IS-244</b:Title>
    <b:RefOrder>57</b:RefOrder>
  </b:Source>
  <b:Source>
    <b:Tag>BD_7.2</b:Tag>
    <b:SourceType>Book</b:SourceType>
    <b:Guid/>
    <b:Title>Minimalūs inf. saugumo reikalavimai projektavimui ir diegimui 2022-11-03 22IS-244</b:Title>
    <b:RefOrder>58</b:RefOrder>
  </b:Source>
  <b:Source>
    <b:Tag>ED_21</b:Tag>
    <b:SourceType>Book</b:SourceType>
    <b:Guid/>
    <b:Title>Litgrid operatyvinių ir techninių pavadinimų sudarymo žymėjimo aprašas 2024-02-21 24IS-55</b:Title>
    <b:RefOrder>59</b:RefOrder>
  </b:Source>
  <b:Source>
    <b:Tag>BD_4</b:Tag>
    <b:SourceType>Book</b:SourceType>
    <b:Guid/>
    <b:Title>LITGRID AB reikalavimai techninių projektų sudėčiai 2021-08-13 IS-147</b:Title>
    <b:RefOrder>60</b:RefOrder>
  </b:Source>
  <b:Source>
    <b:Tag>RAA_10</b:Tag>
    <b:SourceType>Book</b:SourceType>
    <b:Guid/>
    <b:Title>Lauko RAA spintų gamyklinių bandymų forma 2025-01-31 25NU-74</b:Title>
    <b:RefOrder>61</b:RefOrder>
  </b:Source>
  <b:Source>
    <b:Tag>EAA_1.3</b:Tag>
    <b:SourceType>Book</b:SourceType>
    <b:Guid/>
    <b:Title>Lauko kontrolinės (techninės) apskaitos spintoms TAS 2025-11-28 25NU-698</b:Title>
    <b:RefOrder>62</b:RefOrder>
  </b:Source>
  <b:Source>
    <b:Tag>EAA_3.1</b:Tag>
    <b:SourceType>Book</b:SourceType>
    <b:Guid/>
    <b:Title>Lauko KAS TAS spintu gamykliniu bandymu forma 2024-12-10 24NU-605</b:Title>
    <b:RefOrder>63</b:RefOrder>
  </b:Source>
  <b:Source>
    <b:Tag>EAA_1.1</b:Tag>
    <b:SourceType>Book</b:SourceType>
    <b:Guid/>
    <b:Title>Lauko KAS spintoms STR 2025-11-28 25NU-698</b:Title>
    <b:RefOrder>64</b:RefOrder>
  </b:Source>
  <b:Source>
    <b:Tag>RAA_5</b:Tag>
    <b:SourceType>Book</b:SourceType>
    <b:Guid/>
    <b:Title>Lauko ir vidaus spintų vidinio montažo laidams STR 2024-07-17 24NU-344</b:Title>
    <b:RefOrder>65</b:RefOrder>
  </b:Source>
  <b:Source>
    <b:Tag>KD_2</b:Tag>
    <b:SourceType>Book</b:SourceType>
    <b:Guid/>
    <b:Title>Kondicionierių ir jungiamųjų dalių įrangos STR 2023-12-08 23NU-525</b:Title>
    <b:RefOrder>66</b:RefOrder>
  </b:Source>
  <b:Source>
    <b:Tag>ED_9.2</b:Tag>
    <b:SourceType>Book</b:SourceType>
    <b:Guid/>
    <b:Title>Kintamosios srovės savųjų reikmių skydui 2024-08-23 24NU-405</b:Title>
    <b:RefOrder>67</b:RefOrder>
  </b:Source>
  <b:Source>
    <b:Tag>KD_7</b:Tag>
    <b:SourceType>Book</b:SourceType>
    <b:Guid/>
    <b:Title>Kabelinių linijų įgilintų gelžbetoninių kabelių kanalų STR 2023-12-28 23NU-557</b:Title>
    <b:RefOrder>68</b:RefOrder>
  </b:Source>
  <b:Source>
    <b:Tag>RAA_4</b:Tag>
    <b:SourceType>Book</b:SourceType>
    <b:Guid/>
    <b:Title>Kabeliams jungiantiems aukšto dažnio telekomandų perdavimo įrenginius ir AS pirminius įrenginius STR 2020-08-26 20NU-285</b:Title>
    <b:RefOrder>69</b:RefOrder>
  </b:Source>
  <b:Source>
    <b:Tag>ER_4</b:Tag>
    <b:SourceType>Book</b:SourceType>
    <b:Guid/>
    <b:Title>Jungiamojo šviesolaidinio kabelio projektavimui tipiniai reikalavimai 2018-06-18 18NU-177</b:Title>
    <b:RefOrder>70</b:RefOrder>
  </b:Source>
  <b:Source>
    <b:Tag>KD_4</b:Tag>
    <b:SourceType>Book</b:SourceType>
    <b:Guid/>
    <b:Title>Įrenginius laikančioms plieninėms konstrukcijoms STR 2022-12-23 22NU-476</b:Title>
    <b:RefOrder>71</b:RefOrder>
  </b:Source>
  <b:Source>
    <b:Tag>ER_12</b:Tag>
    <b:SourceType>Book</b:SourceType>
    <b:Guid/>
    <b:Title>Įrenginių ryšio protokolų nustatymo lentelės ir įrenginių sąrašas (pavyzdys) 2024-03-13 24IS-74</b:Title>
    <b:RefOrder>72</b:RefOrder>
  </b:Source>
  <b:Source>
    <b:Tag>PVA_1</b:Tag>
    <b:SourceType>Book</b:SourceType>
    <b:Guid/>
    <b:Title>Įrangos nuotolinio valdymo reikalavimų aprašas (NVRA) 2024-03-13 24IS-74</b:Title>
    <b:RefOrder>73</b:RefOrder>
  </b:Source>
  <b:Source>
    <b:Tag>ASS_GSS_1.1</b:Tag>
    <b:SourceType>Book</b:SourceType>
    <b:Guid/>
    <b:Title>Įeigos kontrolės valdikliui STR 2023-09-15 23NU-395</b:Title>
    <b:RefOrder>74</b:RefOrder>
  </b:Source>
  <b:Source>
    <b:Tag>ASS_GSS_1.2</b:Tag>
    <b:SourceType>Book</b:SourceType>
    <b:Guid/>
    <b:Title>Įeigos kontrolės kortelių skaitytuvui STR 2023-09-15 23NU-395</b:Title>
    <b:RefOrder>75</b:RefOrder>
  </b:Source>
  <b:Source>
    <b:Tag>ASS_GSS_1.7</b:Tag>
    <b:SourceType>Book</b:SourceType>
    <b:Guid/>
    <b:Title>Gaisro aptikimo centralei STR 2023-09-15 23NU-395</b:Title>
    <b:RefOrder>76</b:RefOrder>
  </b:Source>
  <b:Source>
    <b:Tag>ASS_GSS_1.5</b:Tag>
    <b:SourceType>Book</b:SourceType>
    <b:Guid/>
    <b:Title>Fiksuotai vidaus vaizdo kamerai STR 2023-09-15 23NU-395</b:Title>
    <b:RefOrder>77</b:RefOrder>
  </b:Source>
  <b:Source>
    <b:Tag>ASS_GSS_1.3</b:Tag>
    <b:SourceType>Book</b:SourceType>
    <b:Guid/>
    <b:Title>Fiksuotai lauko vaizdo kamerai STR 2023-09-15 23NU-395</b:Title>
    <b:RefOrder>78</b:RefOrder>
  </b:Source>
  <b:Source>
    <b:Tag>ER_10.4</b:Tag>
    <b:SourceType>Book</b:SourceType>
    <b:Guid/>
    <b:Title>Ethernet terpės keitikliams STR 2024-11-15 24NU-552</b:Title>
    <b:RefOrder>79</b:RefOrder>
  </b:Source>
  <b:Source>
    <b:Tag>BD_5</b:Tag>
    <b:SourceType>Book</b:SourceType>
    <b:Guid/>
    <b:Title>ESO prijungimo sąlygos</b:Title>
    <b:RefOrder>80</b:RefOrder>
  </b:Source>
  <b:Source>
    <b:Tag>ER_15</b:Tag>
    <b:SourceType>Book</b:SourceType>
    <b:Guid/>
    <b:Title>Energijos apskaitos prietaisams STR 2019-12-19 19NU-461</b:Title>
    <b:RefOrder>81</b:RefOrder>
  </b:Source>
  <b:Source>
    <b:Tag>EAA_2.2</b:Tag>
    <b:SourceType>Book</b:SourceType>
    <b:Guid/>
    <b:Title>Elektros skaitiklių momentinių duomenų nuskaitymo valdikliams  MDV STR 2018-12-12 18NU-350</b:Title>
    <b:RefOrder>82</b:RefOrder>
  </b:Source>
  <b:Source>
    <b:Tag>EAA_2.1</b:Tag>
    <b:SourceType>Book</b:SourceType>
    <b:Guid/>
    <b:Title>Elektros skaitiklių komercinių duomenų nuskaitymo valdikliams KDV STR 2018-12-12 18NU-350</b:Title>
    <b:RefOrder>83</b:RefOrder>
  </b:Source>
  <b:Source>
    <b:Tag>KD_6</b:Tag>
    <b:SourceType>Book</b:SourceType>
    <b:Guid/>
    <b:Title>Elektros įrenginių gelžbetoninių surenkamųjų pamatų STR 2025-07-11 25NU-423</b:Title>
    <b:RefOrder>84</b:RefOrder>
  </b:Source>
  <b:Source>
    <b:Tag>RAA_8</b:Tag>
    <b:SourceType>Book</b:SourceType>
    <b:Guid/>
    <b:Title>Elektros grandinių elektromechaninėms rėlėms 2020-08-26 20NU-287</b:Title>
    <b:RefOrder>85</b:RefOrder>
  </b:Source>
  <b:Source>
    <b:Tag>TSPI_2</b:Tag>
    <b:SourceType>Book</b:SourceType>
    <b:Guid/>
    <b:Title>Elektros energijos perdavimo paslaugos sutarties  2023-02-21 23 SUT-34  priedo Nr.10 aprašas nr.3</b:Title>
    <b:RefOrder>86</b:RefOrder>
  </b:Source>
  <b:Source>
    <b:Tag>BD_8</b:Tag>
    <b:SourceType>Book</b:SourceType>
    <b:Guid/>
    <b:Title>EIR reikalavimai</b:Title>
    <b:RefOrder>87</b:RefOrder>
  </b:Source>
  <b:Source>
    <b:Tag>ER_10.3</b:Tag>
    <b:SourceType>Book</b:SourceType>
    <b:Guid/>
    <b:Title>Duomenų tinklo komutatoriams STR 2024-11-15 24NU-552</b:Title>
    <b:RefOrder>88</b:RefOrder>
  </b:Source>
  <b:Source>
    <b:Tag>ASS_GSS_2.3</b:Tag>
    <b:SourceType>Book</b:SourceType>
    <b:Guid/>
    <b:Title>Bepiločių orlaivių sistemų skrydžių vykdymo tvarkos aprašas 2025-11-03 25IS-110</b:Title>
    <b:RefOrder>89</b:RefOrder>
  </b:Source>
  <b:Source>
    <b:Tag>ASS_GSS_1.6</b:Tag>
    <b:SourceType>Book</b:SourceType>
    <b:Guid/>
    <b:Title>Apsauginės signalizacijos centralės komplektui STR 2023-09-15 23NU-395</b:Title>
    <b:RefOrder>90</b:RefOrder>
  </b:Source>
  <b:Source>
    <b:Tag>APL_1</b:Tag>
    <b:SourceType>Book</b:SourceType>
    <b:Guid/>
    <b:Title>Aplinkosaugos reikalavimų taikymo LITGRID AB veikloje tvarkos aprašas 2021-07-19 21IS-125</b:Title>
    <b:RefOrder>91</b:RefOrder>
  </b:Source>
  <b:Source>
    <b:Tag>KD_8</b:Tag>
    <b:SourceType>Book</b:SourceType>
    <b:Guid/>
    <b:Title>Antžeminių gelžbetoninių kabelių kanalų STR 2023-11-26 23NU-506</b:Title>
    <b:RefOrder>92</b:RefOrder>
  </b:Source>
  <b:Source>
    <b:Tag>ED_11</b:Tag>
    <b:SourceType>Book</b:SourceType>
    <b:Guid/>
    <b:Title>Akumuliatorių baterijų įkrovikliams STR 2017-05-10  17NU-88</b:Title>
    <b:RefOrder>93</b:RefOrder>
  </b:Source>
  <b:Source>
    <b:Tag>KD_13</b:Tag>
    <b:SourceType>Book</b:SourceType>
    <b:Guid/>
    <b:Title>400-330-110 kV transformatorių pastočių ir lauko skirstyklų išorinio perimetro tvorų STR 2025-02-26 25NU-133</b:Title>
    <b:RefOrder>94</b:RefOrder>
  </b:Source>
  <b:Source>
    <b:Tag>ED_20.1</b:Tag>
    <b:SourceType>Book</b:SourceType>
    <b:Guid/>
    <b:Title>400-330-110 kV TP įžeminimo kontūro įrengimui STR 2024-08-07 24NU-381</b:Title>
    <b:RefOrder>95</b:RefOrder>
  </b:Source>
  <b:Source>
    <b:Tag>ED_20.2</b:Tag>
    <b:SourceType>Book</b:SourceType>
    <b:Guid/>
    <b:Title>400-330-110 kV TP įžeminimo kontūro elementams STR 2024-08-07 24NU-381</b:Title>
    <b:RefOrder>96</b:RefOrder>
  </b:Source>
  <b:Source>
    <b:Tag>ED_19</b:Tag>
    <b:SourceType>Book</b:SourceType>
    <b:Guid/>
    <b:Title>400-330-110 kv įrenginių prijungimo gnybtams 2020-12-23 20NU-474</b:Title>
    <b:RefOrder>97</b:RefOrder>
  </b:Source>
  <b:Source>
    <b:Tag>EPL_15</b:Tag>
    <b:SourceType>Book</b:SourceType>
    <b:Guid/>
    <b:Title>400-330 kV OL stiklinių izoliatorių girliandų sudėčiai STR 2022-07-22 NU-275</b:Title>
    <b:RefOrder>98</b:RefOrder>
  </b:Source>
  <b:Source>
    <b:Tag>EPL_9</b:Tag>
    <b:SourceType>Book</b:SourceType>
    <b:Guid/>
    <b:Title>400-110 kVOL neizoliuotiems aliumininiams su plieninių vijų šerdimi laidams STR 2024-05-30 24NU-250</b:Title>
    <b:RefOrder>99</b:RefOrder>
  </b:Source>
  <b:Source>
    <b:Tag>KD_16</b:Tag>
    <b:SourceType>Book</b:SourceType>
    <b:Guid/>
    <b:Title>400-110 KV transformatorių pastočių ir atvirų skirstyklų padidinto saugumo valdymo pulto STR projektavimui 2025-06-26 25NU-387</b:Title>
    <b:RefOrder>100</b:RefOrder>
  </b:Source>
  <b:Source>
    <b:Tag>KD_15</b:Tag>
    <b:SourceType>Book</b:SourceType>
    <b:Guid/>
    <b:Title>400-110 KV transformatorių pastočių ir atvirų skirstyklų nepermatomoms tvoroms STR 2025-06-19 25NU-375</b:Title>
    <b:RefOrder>101</b:RefOrder>
  </b:Source>
  <b:Source>
    <b:Tag>KD_14</b:Tag>
    <b:SourceType>Book</b:SourceType>
    <b:Guid/>
    <b:Title>400-110 KV transformatorių pastočių ir atvirų skirstyklų 1.8m aukščio tvoroms STR 2025-03-14 25NU-167</b:Title>
    <b:RefOrder>102</b:RefOrder>
  </b:Source>
  <b:Source>
    <b:Tag>EPL_11</b:Tag>
    <b:SourceType>Book</b:SourceType>
    <b:Guid/>
    <b:Title>400-110 kV OL ŽT su ŠK STR 2025-02-11 25NU-99</b:Title>
    <b:RefOrder>103</b:RefOrder>
  </b:Source>
  <b:Source>
    <b:Tag>ER_1</b:Tag>
    <b:SourceType>Book</b:SourceType>
    <b:Guid/>
    <b:Title>400-110 kV OL žaibosaugos troso su šviesolaidiniu kabeliu (ŽTŠK) STR 2015-07-29 15NU-197</b:Title>
    <b:RefOrder>104</b:RefOrder>
  </b:Source>
  <b:Source>
    <b:Tag>EPL_10</b:Tag>
    <b:SourceType>Book</b:SourceType>
    <b:Guid/>
    <b:Title>400-110 kV OL stikliniams lėkštiniams izoliatoriams STR 2025-03-12 25NU-157</b:Title>
    <b:RefOrder>105</b:RefOrder>
  </b:Source>
  <b:Source>
    <b:Tag>EPL_13</b:Tag>
    <b:SourceType>Book</b:SourceType>
    <b:Guid/>
    <b:Title>400-110 kV OL laidų ir ŽT be ŠK presuojamo tipo jungiamiesiems gnybtams STR 2024-11-06 24NU-536</b:Title>
    <b:RefOrder>106</b:RefOrder>
  </b:Source>
  <b:Source>
    <b:Tag>EPL_12</b:Tag>
    <b:SourceType>Book</b:SourceType>
    <b:Guid/>
    <b:Title>400-110 kV OL izoliatorių girliandų armaturai STR 2024-08-09 24NU-388</b:Title>
    <b:RefOrder>107</b:RefOrder>
  </b:Source>
  <b:Source>
    <b:Tag>EPL_14</b:Tag>
    <b:SourceType>Book</b:SourceType>
    <b:Guid/>
    <b:Title>400-110 kV OL atramų ženklinimui STR 2023-07-04  23NU-294</b:Title>
    <b:RefOrder>108</b:RefOrder>
  </b:Source>
  <b:Source>
    <b:Tag>EPL_5</b:Tag>
    <b:SourceType>Book</b:SourceType>
    <b:Guid/>
    <b:Title>400-110 kV OL aliumininius su plieninių vijų šerdimi laidus laikantiems gnybtams STR 2020-05-15  20NU-154</b:Title>
    <b:RefOrder>109</b:RefOrder>
  </b:Source>
  <b:Source>
    <b:Tag>EPL_16</b:Tag>
    <b:SourceType>Book</b:SourceType>
    <b:Guid/>
    <b:Title>400-110 kV įtampos elektros perdavimo linijų orlaivių įspėjimo žiburiams STR 2025-08-05 25NU-474</b:Title>
    <b:RefOrder>110</b:RefOrder>
  </b:Source>
  <b:Source>
    <b:Tag>EPL_4</b:Tag>
    <b:SourceType>Book</b:SourceType>
    <b:Guid/>
    <b:Title>400-110 kV EPL elementų įžeminimo kontūro elementams STR 2024-12-10 24NU-608</b:Title>
    <b:RefOrder>111</b:RefOrder>
  </b:Source>
  <b:Source>
    <b:Tag>EPL_3</b:Tag>
    <b:SourceType>Book</b:SourceType>
    <b:Guid/>
    <b:Title>400-110 kV Elektros perdavimo linijų orlaivių įspėjimo sferoms STR 2024-12-11 Nr 24NU-609</b:Title>
    <b:RefOrder>112</b:RefOrder>
  </b:Source>
  <b:Source>
    <b:Tag>EPL_2</b:Tag>
    <b:SourceType>Book</b:SourceType>
    <b:Guid/>
    <b:Title>400-110 kV Elektros perdavimo linijų įzeminimo kontūro įrengimui STR 2024-10-15 Nr 24NU-485</b:Title>
    <b:RefOrder>113</b:RefOrder>
  </b:Source>
  <b:Source>
    <b:Tag>ED_23</b:Tag>
    <b:SourceType>Book</b:SourceType>
    <b:Guid/>
    <b:Title>400 kV, 330 kV ir 110 kV įtampos SF6 dujiniams jungtuvams STR 2020-11-25 20NU-426</b:Title>
    <b:RefOrder>114</b:RefOrder>
  </b:Source>
  <b:Source>
    <b:Tag>ED_6.4</b:Tag>
    <b:SourceType>Book</b:SourceType>
    <b:Guid/>
    <b:Title>330 kV 4kl viršįtampių ribotuvams STR 2021-06-15  21NU-194</b:Title>
    <b:RefOrder>115</b:RefOrder>
  </b:Source>
  <b:Source>
    <b:Tag>ED_6.3</b:Tag>
    <b:SourceType>Book</b:SourceType>
    <b:Guid/>
    <b:Title>330 kV 3kl viršįtampių ribotuvams STR 2021-06-15  21NU-194</b:Title>
    <b:RefOrder>116</b:RefOrder>
  </b:Source>
  <b:Source>
    <b:Tag>ED_15</b:Tag>
    <b:SourceType>Book</b:SourceType>
    <b:Guid/>
    <b:Title>110-400 kV vamzdiniams laidininkams STR 2022-07-26 22NU-276</b:Title>
    <b:RefOrder>117</b:RefOrder>
  </b:Source>
  <b:Source>
    <b:Tag>ED_5</b:Tag>
    <b:SourceType>Book</b:SourceType>
    <b:Guid/>
    <b:Title>110-400 kV skyrikliams STR 2024-12-24 24NU-641</b:Title>
    <b:RefOrder>118</b:RefOrder>
  </b:Source>
  <b:Source>
    <b:Tag>ED_16</b:Tag>
    <b:SourceType>Book</b:SourceType>
    <b:Guid/>
    <b:Title>110-400 kV laidams TP teritorijoje STR 2020-09-18 20NU-327</b:Title>
    <b:RefOrder>119</b:RefOrder>
  </b:Source>
  <b:Source>
    <b:Tag>ED_18</b:Tag>
    <b:SourceType>Book</b:SourceType>
    <b:Guid/>
    <b:Title>110-400 kV atraminiams izoliatoriams STR 2021-12-20 21NU-479</b:Title>
    <b:RefOrder>120</b:RefOrder>
  </b:Source>
  <b:Source>
    <b:Tag>ED_3</b:Tag>
    <b:SourceType>Book</b:SourceType>
    <b:Guid/>
    <b:Title>110 kV, 330 kV ir 400 kV matavimo transformatoriams STR 2024-05-06 24NU-185</b:Title>
    <b:RefOrder>121</b:RefOrder>
  </b:Source>
  <b:Source>
    <b:Tag>ED_7</b:Tag>
    <b:SourceType>Book</b:SourceType>
    <b:Guid/>
    <b:Title>110 kV viršįtampių ribotuvų įrengimui STR 2021-06-14  21NU-191</b:Title>
    <b:RefOrder>122</b:RefOrder>
  </b:Source>
  <b:Source>
    <b:Tag>RAA_3</b:Tag>
    <b:SourceType>Book</b:SourceType>
    <b:Guid/>
    <b:Title>110 kV RAA strukturinių schemų aprašas 2023-12-04  23NU-516</b:Title>
    <b:RefOrder>123</b:RefOrder>
  </b:Source>
  <b:Source>
    <b:Tag>ED_17</b:Tag>
    <b:SourceType>Book</b:SourceType>
    <b:Guid/>
    <b:Title>110 kV polimeriniams strypiniams izoliatoriams STR 2022-12-08 22NU-448</b:Title>
    <b:RefOrder>124</b:RefOrder>
  </b:Source>
  <b:Source>
    <b:Tag>EPL_20</b:Tag>
    <b:SourceType>Book</b:SourceType>
    <b:Guid/>
    <b:Title>110 kV kabelių linijų apsaugai nuo išorinio mechaninio poveikio, užpilant smėliu ir apsaugant plokštėmis STR 2025-12-05 25NU-731</b:Title>
    <b:RefOrder>125</b:RefOrder>
  </b:Source>
  <b:Source>
    <b:Tag>EPL_18</b:Tag>
    <b:SourceType>Book</b:SourceType>
    <b:Guid/>
    <b:Title>110 kV kabelių linijų apsaugai nuo išorinio mechaninio poveikio, užpilant iškastiniu gruntu ir apsaugant plokštėmis STR 2025-12-05 25NU-731</b:Title>
    <b:RefOrder>126</b:RefOrder>
  </b:Source>
  <b:Source>
    <b:Tag>ED_2</b:Tag>
    <b:SourceType>Book</b:SourceType>
    <b:Guid/>
    <b:Title>110 kV jungtuvams STR 2025-07-03 25NU-401</b:Title>
    <b:RefOrder>127</b:RefOrder>
  </b:Source>
  <b:Source>
    <b:Tag>EPL_1</b:Tag>
    <b:SourceType>Book</b:SourceType>
    <b:Guid/>
    <b:Title>110 kV įtampos oro linijų vibracijos slopintuvams (Stokbridžo tipo) STR 2020-05-14  20NU-150</b:Title>
    <b:RefOrder>128</b:RefOrder>
  </b:Source>
  <b:Source>
    <b:Tag>ED_4</b:Tag>
    <b:SourceType>Book</b:SourceType>
    <b:Guid/>
    <b:Title>110 kV įtampos matavimo transformatorių su dujų, nesukeliančių VA, izoliacija STR 2022-12-21 22NU-471</b:Title>
    <b:RefOrder>129</b:RefOrder>
  </b:Source>
  <b:Source>
    <b:Tag>EPL_7</b:Tag>
    <b:SourceType>Book</b:SourceType>
    <b:Guid/>
    <b:Title>110 kV įtampos kabelių linijų su plastikine izoliacija jungiamosioms movoms STR 2025-12-05 25NU-728</b:Title>
    <b:RefOrder>130</b:RefOrder>
  </b:Source>
  <b:Source>
    <b:Tag>EPL_17</b:Tag>
    <b:SourceType>Book</b:SourceType>
    <b:Guid/>
    <b:Title>110 kV įtampos kabelių linijų su plastikine izoliacija galinėms movoms STR 2025-12-05 25NU-730</b:Title>
    <b:RefOrder>131</b:RefOrder>
  </b:Source>
  <b:Source>
    <b:Tag>EPL_21</b:Tag>
    <b:SourceType>Book</b:SourceType>
    <b:Guid/>
    <b:Title>110 kV įtampos kabelių linijų klojimui uždaru horizontalaus kryptinio gręžimo būdu STR 2025-12-05 25NU-731</b:Title>
    <b:RefOrder>132</b:RefOrder>
  </b:Source>
  <b:Source>
    <b:Tag>EPL_19</b:Tag>
    <b:SourceType>Book</b:SourceType>
    <b:Guid/>
    <b:Title>110 kV įtampos kabelių linijų apsaugai nuo išorinio mechaninio poveikio, klojant kabelius sankirtose su gatvėmis ir keliais atviru būdu  STR 2025-12-05 25NU-731</b:Title>
    <b:RefOrder>133</b:RefOrder>
  </b:Source>
  <b:Source>
    <b:Tag>EPL_6</b:Tag>
    <b:SourceType>Book</b:SourceType>
    <b:Guid/>
    <b:Title>110 kV įtampos kabeliams su plastikine izoliacija STR 2025-12-05 25NU-729</b:Title>
    <b:RefOrder>134</b:RefOrder>
  </b:Source>
  <b:Source>
    <b:Tag>ED_6.2</b:Tag>
    <b:SourceType>Book</b:SourceType>
    <b:Guid/>
    <b:Title>110 kV 3kl viršįtampių ribotuvams STR 2021-06-15  21NU-194</b:Title>
    <b:RefOrder>135</b:RefOrder>
  </b:Source>
  <b:Source>
    <b:Tag>ED_6.1</b:Tag>
    <b:SourceType>Book</b:SourceType>
    <b:Guid/>
    <b:Title>110 kV 2kl viršįtampių ribotuvams STR 2021-06-15  21NU-194</b:Title>
    <b:RefOrder>136</b:RefOrder>
  </b:Source>
  <b:Source>
    <b:Tag>Bendrieji7</b:Tag>
    <b:SourceType>Book</b:SourceType>
    <b:Guid>{82BE5FDF-0575-4898-AD69-2DEEF786C94B}</b:Guid>
    <b:Title>Minimalūs informacijos saugos reikalavimai projektavimui ir diegimui</b:Title>
    <b:RefOrder>7</b:RefOrder>
  </b:Source>
  <b:Source>
    <b:Tag>Bendrieji8</b:Tag>
    <b:SourceType>Book</b:SourceType>
    <b:Guid>{E5C403B6-8B3C-4196-8F11-FDA8B151D928}</b:Guid>
    <b:Title>Minimalūs informacijos saugos reikalavimai paslaugų teikimui</b:Title>
    <b:RefOrder>8</b:RefOrder>
  </b:Source>
  <b:Source>
    <b:Tag>Sta2</b:Tag>
    <b:SourceType>Book</b:SourceType>
    <b:Guid>{615FB635-A474-43F2-851D-47E2805C85F4}</b:Guid>
    <b:Title>Standartiniai techniniai reikalavimai 110 kV matavimo transformatoriams, 11 lapų</b:Title>
    <b:RefOrder>26</b:RefOrder>
  </b:Source>
  <b:Source>
    <b:Tag>vam_laid</b:Tag>
    <b:SourceType>Book</b:SourceType>
    <b:Guid>{765ECF38-EC8E-4053-8C63-5154965968CF}</b:Guid>
    <b:Title>Standartiniai techniniai reikalavimai 110 kV vamzdiniams laidininkams, 2 lapai.</b:Title>
    <b:RefOrder>37</b:RefOrder>
  </b:Source>
  <b:Source>
    <b:Tag>ol_laid</b:Tag>
    <b:SourceType>Book</b:SourceType>
    <b:Guid>{FBC499E5-B170-454C-887F-BF4CEFC81C05}</b:Guid>
    <b:Title>Standartiniai techniniai reikalavimai 400-110 kV pastotėse naudojamiems lankstiems srovėlaidžiams (laidams), 3 lapai.</b:Title>
    <b:RefOrder>38</b:RefOrder>
  </b:Source>
  <b:Source>
    <b:Tag>ED_stikl_izol</b:Tag>
    <b:SourceType>Book</b:SourceType>
    <b:Guid>{94FDC695-008F-43CF-A95D-A7CFE12348E8}</b:Guid>
    <b:Title>110kV polimerinaims strypiniams izoliatoriams, 2 lapai</b:Title>
    <b:RefOrder>39</b:RefOrder>
  </b:Source>
  <b:Source>
    <b:Tag>Sta5</b:Tag>
    <b:SourceType>Book</b:SourceType>
    <b:Guid>{9984C11D-020B-4BE2-BE45-AE97C881A065}</b:Guid>
    <b:Title>Standartiniai techniniai reikalavimai 110 kV įtampos atraminiams izoliatoriams, 3 lapai</b:Title>
    <b:RefOrder>40</b:RefOrder>
  </b:Source>
  <b:Source>
    <b:Tag>1004</b:Tag>
    <b:SourceType>Book</b:SourceType>
    <b:Guid>{1360C699-6639-43E2-8A1B-2F27D9AF6C6F}</b:Guid>
    <b:Title>Standartiniai techniniai reikalavimai 400-330-110 kV pirminių įrenginių prijungimo gnybtams, 4 lapai</b:Title>
    <b:RefOrder>41</b:RefOrder>
  </b:Source>
  <b:Source>
    <b:Tag>El_įž_kon</b:Tag>
    <b:SourceType>Book</b:SourceType>
    <b:Guid>{0A1E5060-EFAB-4F5E-8B4E-9F9608BF1B67}</b:Guid>
    <b:Title>Reikalavimai 400-330-110 kV įtampos transformatorių pastočių įžeminimo kontūro įrengimui, 3 lapai</b:Title>
    <b:RefOrder>42</b:RefOrder>
  </b:Source>
  <b:Source>
    <b:Tag>El_st_įž_kon</b:Tag>
    <b:SourceType>Book</b:SourceType>
    <b:Guid>{CD02C613-66A5-466A-AB5A-99B4DBC7F2FD}</b:Guid>
    <b:Title>Standartiniai techniniai reikalavimai 400-330-110 kV įtampos transformatorių pastočių įžeminimo kontūro elementams, 2 lapai</b:Title>
    <b:RefOrder>43</b:RefOrder>
  </b:Source>
  <b:Source>
    <b:Tag>Per1</b:Tag>
    <b:SourceType>Book</b:SourceType>
    <b:Guid>{D10670A9-3E09-457B-BCB1-7C8F0CBBE6F1}</b:Guid>
    <b:Title>Perdavimo tinklo operatyvinių ir techninių pavadinimų sudarymo ir žymėjimo tvarkos aprašas, 43 lapai</b:Title>
    <b:RefOrder>44</b:RefOrder>
  </b:Source>
  <b:Source>
    <b:Tag>Sta6</b:Tag>
    <b:SourceType>Book</b:SourceType>
    <b:Guid>{338F50CA-E124-456A-A89F-B78FA9E619D5}</b:Guid>
    <b:Title>Standartiniai techniniai reikalavimai pirminių įrenginių techninių duomenų lentelėms, 32 lapai</b:Title>
    <b:RefOrder>45</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74F891A897CE7A4BB955DA0B3ED26EC4" ma:contentTypeVersion="8" ma:contentTypeDescription="Create a new document." ma:contentTypeScope="" ma:versionID="4b20fb9a94b9bb45b8fc2f80146a1f74">
  <xsd:schema xmlns:xsd="http://www.w3.org/2001/XMLSchema" xmlns:xs="http://www.w3.org/2001/XMLSchema" xmlns:p="http://schemas.microsoft.com/office/2006/metadata/properties" xmlns:ns2="b6a28d14-a990-460d-9628-564e89ba7a90" targetNamespace="http://schemas.microsoft.com/office/2006/metadata/properties" ma:root="true" ma:fieldsID="b6513331fb18386f6d244d6edcd7fb04" ns2:_="">
    <xsd:import namespace="b6a28d14-a990-460d-9628-564e89ba7a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28d14-a990-460d-9628-564e89ba7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1469E3-023E-4A91-A336-36918BA503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78AA65-6C17-4167-85C6-ACDB66C1BB34}">
  <ds:schemaRefs>
    <ds:schemaRef ds:uri="http://schemas.microsoft.com/sharepoint/v3/contenttype/forms"/>
  </ds:schemaRefs>
</ds:datastoreItem>
</file>

<file path=customXml/itemProps4.xml><?xml version="1.0" encoding="utf-8"?>
<ds:datastoreItem xmlns:ds="http://schemas.openxmlformats.org/officeDocument/2006/customXml" ds:itemID="{E082A42D-6AF6-4267-9638-21296415613D}">
  <ds:schemaRefs>
    <ds:schemaRef ds:uri="http://schemas.openxmlformats.org/officeDocument/2006/bibliography"/>
  </ds:schemaRefs>
</ds:datastoreItem>
</file>

<file path=customXml/itemProps5.xml><?xml version="1.0" encoding="utf-8"?>
<ds:datastoreItem xmlns:ds="http://schemas.openxmlformats.org/officeDocument/2006/customXml" ds:itemID="{02DBD4EB-F56D-4A80-91DB-9E6D6379B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28d14-a990-460d-9628-564e89ba7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Rasto blankas LT</Template>
  <TotalTime>6370</TotalTime>
  <Pages>69</Pages>
  <Words>119851</Words>
  <Characters>68316</Characters>
  <Application>Microsoft Office Word</Application>
  <DocSecurity>0</DocSecurity>
  <Lines>569</Lines>
  <Paragraphs>375</Paragraphs>
  <ScaleCrop>false</ScaleCrop>
  <Company>RIC</Company>
  <LinksUpToDate>false</LinksUpToDate>
  <CharactersWithSpaces>187792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subject/>
  <dc:creator>Giedrius Gailevicius</dc:creator>
  <cp:keywords/>
  <dc:description/>
  <cp:lastModifiedBy>Gytis Paluckis</cp:lastModifiedBy>
  <cp:revision>155</cp:revision>
  <cp:lastPrinted>2016-08-07T12:07:00Z</cp:lastPrinted>
  <dcterms:created xsi:type="dcterms:W3CDTF">2026-01-02T13:23:00Z</dcterms:created>
  <dcterms:modified xsi:type="dcterms:W3CDTF">2026-04-27T06:10:00Z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0x01010074F891A897CE7A4BB955DA0B3ED26EC4</vt:lpwstr>
  </property>
  <property fmtid="{D5CDD505-2E9C-101B-9397-08002B2CF9AE}" pid="4" name="_dlc_DocIdItemGuid">
    <vt:lpwstr>5d079052-5be3-4aa6-875b-0dff447b4e88</vt:lpwstr>
  </property>
  <property fmtid="{D5CDD505-2E9C-101B-9397-08002B2CF9AE}" pid="5" name="MSIP_Label_7058e6ed-1f62-4b3b-a413-1541f2aa482f_Enabled">
    <vt:lpwstr>true</vt:lpwstr>
  </property>
  <property fmtid="{D5CDD505-2E9C-101B-9397-08002B2CF9AE}" pid="6" name="MSIP_Label_7058e6ed-1f62-4b3b-a413-1541f2aa482f_SetDate">
    <vt:lpwstr>2021-12-22T14:09:56Z</vt:lpwstr>
  </property>
  <property fmtid="{D5CDD505-2E9C-101B-9397-08002B2CF9AE}" pid="7" name="MSIP_Label_7058e6ed-1f62-4b3b-a413-1541f2aa482f_Method">
    <vt:lpwstr>Privileged</vt:lpwstr>
  </property>
  <property fmtid="{D5CDD505-2E9C-101B-9397-08002B2CF9AE}" pid="8" name="MSIP_Label_7058e6ed-1f62-4b3b-a413-1541f2aa482f_Name">
    <vt:lpwstr>VIEŠA</vt:lpwstr>
  </property>
  <property fmtid="{D5CDD505-2E9C-101B-9397-08002B2CF9AE}" pid="9" name="MSIP_Label_7058e6ed-1f62-4b3b-a413-1541f2aa482f_SiteId">
    <vt:lpwstr>86bcf768-7bcf-4cd6-b041-b219988b7a9c</vt:lpwstr>
  </property>
  <property fmtid="{D5CDD505-2E9C-101B-9397-08002B2CF9AE}" pid="10" name="MSIP_Label_7058e6ed-1f62-4b3b-a413-1541f2aa482f_ActionId">
    <vt:lpwstr>d5736a62-11a8-458f-8f23-6afab4b1f173</vt:lpwstr>
  </property>
  <property fmtid="{D5CDD505-2E9C-101B-9397-08002B2CF9AE}" pid="11" name="MSIP_Label_7058e6ed-1f62-4b3b-a413-1541f2aa482f_ContentBits">
    <vt:lpwstr>0</vt:lpwstr>
  </property>
  <property fmtid="{D5CDD505-2E9C-101B-9397-08002B2CF9AE}" pid="12" name="docLang">
    <vt:lpwstr>lt</vt:lpwstr>
  </property>
</Properties>
</file>